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36F" w:rsidRPr="00B5081F" w:rsidRDefault="004F736F" w:rsidP="004F736F">
      <w:pPr>
        <w:spacing w:after="0" w:line="240" w:lineRule="auto"/>
        <w:jc w:val="center"/>
        <w:textAlignment w:val="baseline"/>
        <w:outlineLvl w:val="0"/>
        <w:rPr>
          <w:rFonts w:ascii="Times New Roman" w:eastAsia="Times New Roman" w:hAnsi="Times New Roman" w:cs="Times New Roman"/>
          <w:b/>
          <w:bCs/>
          <w:caps/>
          <w:sz w:val="28"/>
          <w:szCs w:val="28"/>
          <w:lang w:val="ru-RU" w:eastAsia="ru-RU"/>
        </w:rPr>
      </w:pPr>
      <w:r w:rsidRPr="00B5081F">
        <w:rPr>
          <w:rFonts w:ascii="Times New Roman" w:eastAsia="Times New Roman" w:hAnsi="Times New Roman" w:cs="Times New Roman"/>
          <w:b/>
          <w:bCs/>
          <w:caps/>
          <w:sz w:val="28"/>
          <w:szCs w:val="28"/>
          <w:lang w:val="ru-RU" w:eastAsia="ru-RU"/>
        </w:rPr>
        <w:t>Д О К Л А Д</w:t>
      </w:r>
    </w:p>
    <w:p w:rsidR="004F736F" w:rsidRPr="00B5081F" w:rsidRDefault="004F736F" w:rsidP="004F736F">
      <w:pPr>
        <w:spacing w:after="0" w:line="240" w:lineRule="auto"/>
        <w:jc w:val="center"/>
        <w:textAlignment w:val="baseline"/>
        <w:outlineLvl w:val="0"/>
        <w:rPr>
          <w:rFonts w:ascii="Times New Roman" w:eastAsia="Times New Roman" w:hAnsi="Times New Roman" w:cs="Times New Roman"/>
          <w:b/>
          <w:bCs/>
          <w:caps/>
          <w:sz w:val="28"/>
          <w:szCs w:val="28"/>
          <w:lang w:val="ru-RU" w:eastAsia="ru-RU"/>
        </w:rPr>
      </w:pPr>
      <w:r w:rsidRPr="00B5081F">
        <w:rPr>
          <w:rFonts w:ascii="Times New Roman" w:eastAsia="Times New Roman" w:hAnsi="Times New Roman" w:cs="Times New Roman"/>
          <w:b/>
          <w:bCs/>
          <w:sz w:val="28"/>
          <w:szCs w:val="28"/>
          <w:lang w:val="ru-RU" w:eastAsia="ru-RU"/>
        </w:rPr>
        <w:t>Государственной инспекции труда в Курганской области</w:t>
      </w:r>
    </w:p>
    <w:p w:rsidR="004F736F" w:rsidRPr="00B5081F" w:rsidRDefault="004F736F" w:rsidP="004F736F">
      <w:pPr>
        <w:spacing w:after="0" w:line="240" w:lineRule="auto"/>
        <w:jc w:val="center"/>
        <w:textAlignment w:val="baseline"/>
        <w:outlineLvl w:val="0"/>
        <w:rPr>
          <w:rFonts w:ascii="Times New Roman" w:eastAsia="Times New Roman" w:hAnsi="Times New Roman" w:cs="Times New Roman"/>
          <w:b/>
          <w:bCs/>
          <w:sz w:val="28"/>
          <w:szCs w:val="28"/>
          <w:lang w:val="ru-RU" w:eastAsia="ru-RU"/>
        </w:rPr>
      </w:pPr>
      <w:r w:rsidRPr="00B5081F">
        <w:rPr>
          <w:rFonts w:ascii="Times New Roman" w:eastAsia="Times New Roman" w:hAnsi="Times New Roman" w:cs="Times New Roman"/>
          <w:b/>
          <w:bCs/>
          <w:sz w:val="28"/>
          <w:szCs w:val="28"/>
          <w:lang w:val="ru-RU" w:eastAsia="ru-RU"/>
        </w:rPr>
        <w:t xml:space="preserve">с руководством по соблюдению обязательных требований, </w:t>
      </w:r>
    </w:p>
    <w:p w:rsidR="004F736F" w:rsidRPr="00B5081F" w:rsidRDefault="004F736F" w:rsidP="004F736F">
      <w:pPr>
        <w:spacing w:after="0" w:line="240" w:lineRule="auto"/>
        <w:jc w:val="center"/>
        <w:textAlignment w:val="baseline"/>
        <w:outlineLvl w:val="0"/>
        <w:rPr>
          <w:rFonts w:ascii="Times New Roman" w:eastAsia="Times New Roman" w:hAnsi="Times New Roman" w:cs="Times New Roman"/>
          <w:b/>
          <w:bCs/>
          <w:caps/>
          <w:sz w:val="28"/>
          <w:szCs w:val="28"/>
          <w:lang w:val="ru-RU" w:eastAsia="ru-RU"/>
        </w:rPr>
      </w:pPr>
      <w:r w:rsidRPr="00B5081F">
        <w:rPr>
          <w:rFonts w:ascii="Times New Roman" w:eastAsia="Times New Roman" w:hAnsi="Times New Roman" w:cs="Times New Roman"/>
          <w:b/>
          <w:bCs/>
          <w:sz w:val="28"/>
          <w:szCs w:val="28"/>
          <w:lang w:val="ru-RU" w:eastAsia="ru-RU"/>
        </w:rPr>
        <w:t>дающих разъяснение, какое поведение является правомерным, а также разъяснение новых требований нормативных правовых актов</w:t>
      </w:r>
    </w:p>
    <w:p w:rsidR="004F736F" w:rsidRPr="00B5081F" w:rsidRDefault="004F736F" w:rsidP="004F736F">
      <w:pPr>
        <w:spacing w:after="0" w:line="240" w:lineRule="auto"/>
        <w:jc w:val="center"/>
        <w:textAlignment w:val="baseline"/>
        <w:outlineLvl w:val="0"/>
        <w:rPr>
          <w:rFonts w:ascii="Times New Roman" w:eastAsia="Times New Roman" w:hAnsi="Times New Roman" w:cs="Times New Roman"/>
          <w:b/>
          <w:bCs/>
          <w:sz w:val="28"/>
          <w:szCs w:val="28"/>
          <w:lang w:val="ru-RU" w:eastAsia="ru-RU"/>
        </w:rPr>
      </w:pPr>
      <w:r w:rsidRPr="00B5081F">
        <w:rPr>
          <w:rFonts w:ascii="Times New Roman" w:eastAsia="Times New Roman" w:hAnsi="Times New Roman" w:cs="Times New Roman"/>
          <w:b/>
          <w:bCs/>
          <w:sz w:val="28"/>
          <w:szCs w:val="28"/>
          <w:lang w:val="ru-RU" w:eastAsia="ru-RU"/>
        </w:rPr>
        <w:t xml:space="preserve">за </w:t>
      </w:r>
      <w:r w:rsidRPr="00B5081F">
        <w:rPr>
          <w:rFonts w:ascii="Times New Roman" w:eastAsia="Times New Roman" w:hAnsi="Times New Roman" w:cs="Times New Roman"/>
          <w:b/>
          <w:bCs/>
          <w:sz w:val="28"/>
          <w:szCs w:val="28"/>
          <w:lang w:eastAsia="ru-RU"/>
        </w:rPr>
        <w:t>I</w:t>
      </w:r>
      <w:r w:rsidRPr="00B5081F">
        <w:rPr>
          <w:rFonts w:ascii="Times New Roman" w:eastAsia="Times New Roman" w:hAnsi="Times New Roman" w:cs="Times New Roman"/>
          <w:b/>
          <w:bCs/>
          <w:sz w:val="28"/>
          <w:szCs w:val="28"/>
          <w:lang w:val="ru-RU" w:eastAsia="ru-RU"/>
        </w:rPr>
        <w:t xml:space="preserve"> квартал 201</w:t>
      </w:r>
      <w:r w:rsidR="00F86101" w:rsidRPr="00B5081F">
        <w:rPr>
          <w:rFonts w:ascii="Times New Roman" w:eastAsia="Times New Roman" w:hAnsi="Times New Roman" w:cs="Times New Roman"/>
          <w:b/>
          <w:bCs/>
          <w:sz w:val="28"/>
          <w:szCs w:val="28"/>
          <w:lang w:val="ru-RU" w:eastAsia="ru-RU"/>
        </w:rPr>
        <w:t>8</w:t>
      </w:r>
      <w:r w:rsidRPr="00B5081F">
        <w:rPr>
          <w:rFonts w:ascii="Times New Roman" w:eastAsia="Times New Roman" w:hAnsi="Times New Roman" w:cs="Times New Roman"/>
          <w:b/>
          <w:bCs/>
          <w:sz w:val="28"/>
          <w:szCs w:val="28"/>
          <w:lang w:val="ru-RU" w:eastAsia="ru-RU"/>
        </w:rPr>
        <w:t xml:space="preserve"> года</w:t>
      </w:r>
    </w:p>
    <w:p w:rsidR="004F736F" w:rsidRPr="004F736F" w:rsidRDefault="004F736F" w:rsidP="004F736F">
      <w:pPr>
        <w:spacing w:after="0" w:line="240" w:lineRule="auto"/>
        <w:jc w:val="center"/>
        <w:textAlignment w:val="baseline"/>
        <w:outlineLvl w:val="0"/>
        <w:rPr>
          <w:rFonts w:ascii="Times New Roman" w:eastAsia="Times New Roman" w:hAnsi="Times New Roman" w:cs="Times New Roman"/>
          <w:b/>
          <w:bCs/>
          <w:caps/>
          <w:sz w:val="28"/>
          <w:szCs w:val="28"/>
          <w:lang w:val="ru-RU" w:eastAsia="ru-RU"/>
        </w:rPr>
      </w:pPr>
    </w:p>
    <w:p w:rsidR="004F736F" w:rsidRPr="004F736F" w:rsidRDefault="004F736F" w:rsidP="004F736F">
      <w:pPr>
        <w:spacing w:after="0" w:line="240" w:lineRule="auto"/>
        <w:ind w:firstLine="709"/>
        <w:jc w:val="both"/>
        <w:textAlignment w:val="baseline"/>
        <w:rPr>
          <w:rFonts w:ascii="Times New Roman" w:eastAsia="Times New Roman" w:hAnsi="Times New Roman" w:cs="Times New Roman"/>
          <w:sz w:val="28"/>
          <w:szCs w:val="28"/>
          <w:lang w:val="ru-RU" w:eastAsia="ru-RU"/>
        </w:rPr>
      </w:pPr>
      <w:r w:rsidRPr="004F736F">
        <w:rPr>
          <w:rFonts w:ascii="Times New Roman" w:eastAsia="Times New Roman" w:hAnsi="Times New Roman" w:cs="Times New Roman"/>
          <w:sz w:val="28"/>
          <w:szCs w:val="28"/>
          <w:lang w:val="ru-RU" w:eastAsia="ru-RU"/>
        </w:rPr>
        <w:t>Доклад с руководством по соблюдению обязательных требований подготовлен в рамках реализации пункта 2.1.6 раздела «Внедрение системы комплексной профилактики нарушений обязательных требований» сводного Плана приоритетного проекта «Реформа контрольной и надзорной деятельности».</w:t>
      </w:r>
    </w:p>
    <w:p w:rsidR="00486D9C" w:rsidRPr="004F736F" w:rsidRDefault="00486D9C" w:rsidP="004F736F">
      <w:pPr>
        <w:spacing w:after="0" w:line="240" w:lineRule="auto"/>
        <w:jc w:val="center"/>
        <w:rPr>
          <w:rFonts w:ascii="Times New Roman" w:hAnsi="Times New Roman" w:cs="Times New Roman"/>
          <w:b/>
          <w:sz w:val="28"/>
          <w:szCs w:val="28"/>
          <w:lang w:val="ru-RU"/>
        </w:rPr>
      </w:pPr>
    </w:p>
    <w:p w:rsidR="004F736F" w:rsidRPr="004F736F" w:rsidRDefault="004F736F" w:rsidP="004F736F">
      <w:pPr>
        <w:spacing w:after="0" w:line="240" w:lineRule="auto"/>
        <w:jc w:val="center"/>
        <w:textAlignment w:val="baseline"/>
        <w:rPr>
          <w:rFonts w:ascii="Times New Roman" w:eastAsia="Times New Roman" w:hAnsi="Times New Roman" w:cs="Times New Roman"/>
          <w:b/>
          <w:bCs/>
          <w:smallCaps/>
          <w:color w:val="000000"/>
          <w:sz w:val="28"/>
          <w:szCs w:val="28"/>
          <w:lang w:val="ru-RU" w:eastAsia="ru-RU"/>
        </w:rPr>
      </w:pPr>
      <w:r w:rsidRPr="004F736F">
        <w:rPr>
          <w:rFonts w:ascii="Times New Roman" w:eastAsia="Times New Roman" w:hAnsi="Times New Roman" w:cs="Times New Roman"/>
          <w:b/>
          <w:bCs/>
          <w:smallCaps/>
          <w:color w:val="000000"/>
          <w:sz w:val="28"/>
          <w:szCs w:val="28"/>
          <w:lang w:val="ru-RU" w:eastAsia="ru-RU"/>
        </w:rPr>
        <w:t>Руководство по соблюдению обязательных требований,</w:t>
      </w:r>
    </w:p>
    <w:p w:rsidR="004F736F" w:rsidRPr="004F736F" w:rsidRDefault="004F736F" w:rsidP="004F736F">
      <w:pPr>
        <w:spacing w:after="0" w:line="240" w:lineRule="auto"/>
        <w:jc w:val="center"/>
        <w:textAlignment w:val="baseline"/>
        <w:rPr>
          <w:rFonts w:ascii="Times New Roman" w:eastAsia="Times New Roman" w:hAnsi="Times New Roman" w:cs="Times New Roman"/>
          <w:b/>
          <w:bCs/>
          <w:smallCaps/>
          <w:color w:val="000000"/>
          <w:sz w:val="28"/>
          <w:szCs w:val="28"/>
          <w:lang w:val="ru-RU" w:eastAsia="ru-RU"/>
        </w:rPr>
      </w:pPr>
      <w:proofErr w:type="gramStart"/>
      <w:r w:rsidRPr="004F736F">
        <w:rPr>
          <w:rFonts w:ascii="Times New Roman" w:eastAsia="Times New Roman" w:hAnsi="Times New Roman" w:cs="Times New Roman"/>
          <w:b/>
          <w:bCs/>
          <w:smallCaps/>
          <w:color w:val="000000"/>
          <w:sz w:val="28"/>
          <w:szCs w:val="28"/>
          <w:lang w:val="ru-RU" w:eastAsia="ru-RU"/>
        </w:rPr>
        <w:t>дающих</w:t>
      </w:r>
      <w:proofErr w:type="gramEnd"/>
      <w:r w:rsidRPr="004F736F">
        <w:rPr>
          <w:rFonts w:ascii="Times New Roman" w:eastAsia="Times New Roman" w:hAnsi="Times New Roman" w:cs="Times New Roman"/>
          <w:b/>
          <w:bCs/>
          <w:smallCaps/>
          <w:color w:val="000000"/>
          <w:sz w:val="28"/>
          <w:szCs w:val="28"/>
          <w:lang w:val="ru-RU" w:eastAsia="ru-RU"/>
        </w:rPr>
        <w:t xml:space="preserve"> разъяснение, какое поведение является правомерным,</w:t>
      </w:r>
    </w:p>
    <w:p w:rsidR="004F736F" w:rsidRPr="004F736F" w:rsidRDefault="004F736F" w:rsidP="004F736F">
      <w:pPr>
        <w:spacing w:after="0" w:line="240" w:lineRule="auto"/>
        <w:jc w:val="center"/>
        <w:textAlignment w:val="baseline"/>
        <w:rPr>
          <w:rFonts w:ascii="Times New Roman" w:eastAsia="Times New Roman" w:hAnsi="Times New Roman" w:cs="Times New Roman"/>
          <w:b/>
          <w:bCs/>
          <w:smallCaps/>
          <w:color w:val="000000"/>
          <w:sz w:val="28"/>
          <w:szCs w:val="28"/>
          <w:lang w:val="ru-RU" w:eastAsia="ru-RU"/>
        </w:rPr>
      </w:pPr>
      <w:r w:rsidRPr="004F736F">
        <w:rPr>
          <w:rFonts w:ascii="Times New Roman" w:eastAsia="Times New Roman" w:hAnsi="Times New Roman" w:cs="Times New Roman"/>
          <w:b/>
          <w:bCs/>
          <w:smallCaps/>
          <w:color w:val="000000"/>
          <w:sz w:val="28"/>
          <w:szCs w:val="28"/>
          <w:lang w:val="ru-RU" w:eastAsia="ru-RU"/>
        </w:rPr>
        <w:t>а также разъяснение новых требований нормативных правовых актов, необходимых для их реализации организационных,</w:t>
      </w:r>
    </w:p>
    <w:p w:rsidR="004F736F" w:rsidRPr="004F736F" w:rsidRDefault="004F736F" w:rsidP="004F736F">
      <w:pPr>
        <w:spacing w:after="0" w:line="240" w:lineRule="auto"/>
        <w:jc w:val="center"/>
        <w:textAlignment w:val="baseline"/>
        <w:rPr>
          <w:rFonts w:ascii="Times New Roman" w:eastAsia="Times New Roman" w:hAnsi="Times New Roman" w:cs="Times New Roman"/>
          <w:b/>
          <w:bCs/>
          <w:smallCaps/>
          <w:color w:val="000000"/>
          <w:sz w:val="28"/>
          <w:szCs w:val="28"/>
          <w:lang w:val="ru-RU" w:eastAsia="ru-RU"/>
        </w:rPr>
      </w:pPr>
      <w:r w:rsidRPr="004F736F">
        <w:rPr>
          <w:rFonts w:ascii="Times New Roman" w:eastAsia="Times New Roman" w:hAnsi="Times New Roman" w:cs="Times New Roman"/>
          <w:b/>
          <w:bCs/>
          <w:smallCaps/>
          <w:color w:val="000000"/>
          <w:sz w:val="28"/>
          <w:szCs w:val="28"/>
          <w:lang w:val="ru-RU" w:eastAsia="ru-RU"/>
        </w:rPr>
        <w:t>технических мероприятий</w:t>
      </w:r>
    </w:p>
    <w:p w:rsidR="00486D9C" w:rsidRPr="004F736F" w:rsidRDefault="00486D9C" w:rsidP="00392D17">
      <w:pPr>
        <w:spacing w:after="0" w:line="240" w:lineRule="auto"/>
        <w:jc w:val="both"/>
        <w:rPr>
          <w:rFonts w:ascii="Times New Roman" w:hAnsi="Times New Roman" w:cs="Times New Roman"/>
          <w:sz w:val="28"/>
          <w:szCs w:val="28"/>
          <w:lang w:val="ru-RU"/>
        </w:rPr>
      </w:pPr>
      <w:r w:rsidRPr="004F736F">
        <w:rPr>
          <w:rFonts w:ascii="Times New Roman" w:hAnsi="Times New Roman" w:cs="Times New Roman"/>
          <w:sz w:val="28"/>
          <w:szCs w:val="28"/>
          <w:lang w:val="ru-RU"/>
        </w:rPr>
        <w:tab/>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w:t>
      </w:r>
      <w:r w:rsidR="004F736F">
        <w:rPr>
          <w:rFonts w:ascii="Times New Roman" w:hAnsi="Times New Roman" w:cs="Times New Roman"/>
          <w:sz w:val="28"/>
          <w:szCs w:val="28"/>
          <w:lang w:val="ru-RU"/>
        </w:rPr>
        <w:t>,</w:t>
      </w:r>
      <w:r w:rsidRPr="004F736F">
        <w:rPr>
          <w:rFonts w:ascii="Times New Roman" w:hAnsi="Times New Roman" w:cs="Times New Roman"/>
          <w:sz w:val="28"/>
          <w:szCs w:val="28"/>
          <w:lang w:val="ru-RU"/>
        </w:rPr>
        <w:t xml:space="preserve">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rsidR="00486D9C" w:rsidRPr="004F736F" w:rsidRDefault="00486D9C" w:rsidP="00392D17">
      <w:pPr>
        <w:spacing w:after="0" w:line="240" w:lineRule="auto"/>
        <w:jc w:val="both"/>
        <w:rPr>
          <w:rFonts w:ascii="Times New Roman" w:hAnsi="Times New Roman" w:cs="Times New Roman"/>
          <w:sz w:val="28"/>
          <w:szCs w:val="28"/>
          <w:lang w:val="ru-RU"/>
        </w:rPr>
      </w:pPr>
      <w:r w:rsidRPr="004F736F">
        <w:rPr>
          <w:rFonts w:ascii="Times New Roman" w:hAnsi="Times New Roman" w:cs="Times New Roman"/>
          <w:sz w:val="28"/>
          <w:szCs w:val="28"/>
          <w:lang w:val="ru-RU"/>
        </w:rPr>
        <w:tab/>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rsidR="00486D9C" w:rsidRPr="004F736F" w:rsidRDefault="00486D9C" w:rsidP="004F736F">
      <w:pPr>
        <w:spacing w:after="0" w:line="240" w:lineRule="auto"/>
        <w:ind w:firstLine="720"/>
        <w:jc w:val="both"/>
        <w:rPr>
          <w:rFonts w:ascii="Times New Roman" w:hAnsi="Times New Roman" w:cs="Times New Roman"/>
          <w:sz w:val="28"/>
          <w:szCs w:val="28"/>
          <w:lang w:val="ru-RU"/>
        </w:rPr>
      </w:pPr>
      <w:r w:rsidRPr="004F736F">
        <w:rPr>
          <w:rFonts w:ascii="Times New Roman" w:hAnsi="Times New Roman" w:cs="Times New Roman"/>
          <w:sz w:val="28"/>
          <w:szCs w:val="28"/>
          <w:lang w:val="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Одним словом, эти два метода есть один из основных видов деятельности государства по обеспечению соблюдения и </w:t>
      </w:r>
      <w:proofErr w:type="gramStart"/>
      <w:r w:rsidRPr="004F736F">
        <w:rPr>
          <w:rFonts w:ascii="Times New Roman" w:hAnsi="Times New Roman" w:cs="Times New Roman"/>
          <w:sz w:val="28"/>
          <w:szCs w:val="28"/>
          <w:lang w:val="ru-RU"/>
        </w:rPr>
        <w:t>защиты</w:t>
      </w:r>
      <w:proofErr w:type="gramEnd"/>
      <w:r w:rsidRPr="004F736F">
        <w:rPr>
          <w:rFonts w:ascii="Times New Roman" w:hAnsi="Times New Roman" w:cs="Times New Roman"/>
          <w:sz w:val="28"/>
          <w:szCs w:val="28"/>
          <w:lang w:val="ru-RU"/>
        </w:rPr>
        <w:t xml:space="preserve"> трудовых прав и свобод граждан, включая право на безопасные условия труда; обеспечению соблюдения работодателями трудового законодательства и иных нормативных правовых актов, содержащих нормы трудового права.</w:t>
      </w:r>
    </w:p>
    <w:p w:rsidR="00486D9C" w:rsidRPr="004F736F" w:rsidRDefault="00486D9C" w:rsidP="00392D17">
      <w:pPr>
        <w:spacing w:after="0" w:line="240" w:lineRule="auto"/>
        <w:jc w:val="both"/>
        <w:rPr>
          <w:rFonts w:ascii="Times New Roman" w:hAnsi="Times New Roman" w:cs="Times New Roman"/>
          <w:sz w:val="28"/>
          <w:szCs w:val="28"/>
          <w:lang w:val="ru-RU"/>
        </w:rPr>
      </w:pPr>
      <w:r w:rsidRPr="004F736F">
        <w:rPr>
          <w:rFonts w:ascii="Times New Roman" w:hAnsi="Times New Roman" w:cs="Times New Roman"/>
          <w:sz w:val="28"/>
          <w:szCs w:val="28"/>
          <w:lang w:val="ru-RU"/>
        </w:rPr>
        <w:tab/>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rsidR="00486D9C" w:rsidRPr="004F736F" w:rsidRDefault="00486D9C" w:rsidP="00392D17">
      <w:pPr>
        <w:spacing w:after="0" w:line="240" w:lineRule="auto"/>
        <w:jc w:val="both"/>
        <w:rPr>
          <w:rFonts w:ascii="Times New Roman" w:hAnsi="Times New Roman" w:cs="Times New Roman"/>
          <w:sz w:val="28"/>
          <w:szCs w:val="28"/>
          <w:lang w:val="ru-RU"/>
        </w:rPr>
      </w:pPr>
      <w:r w:rsidRPr="004F736F">
        <w:rPr>
          <w:rFonts w:ascii="Times New Roman" w:hAnsi="Times New Roman" w:cs="Times New Roman"/>
          <w:sz w:val="28"/>
          <w:szCs w:val="28"/>
          <w:lang w:val="ru-RU"/>
        </w:rPr>
        <w:lastRenderedPageBreak/>
        <w:tab/>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rsidR="00F86101" w:rsidRDefault="00F86101" w:rsidP="00D46AAD">
      <w:pPr>
        <w:spacing w:after="0" w:line="240" w:lineRule="auto"/>
        <w:jc w:val="center"/>
        <w:rPr>
          <w:rFonts w:ascii="Times New Roman" w:hAnsi="Times New Roman" w:cs="Times New Roman"/>
          <w:b/>
          <w:smallCaps/>
          <w:sz w:val="28"/>
          <w:szCs w:val="28"/>
          <w:lang w:val="ru-RU"/>
        </w:rPr>
      </w:pPr>
    </w:p>
    <w:p w:rsidR="00F86101" w:rsidRPr="00F86101" w:rsidRDefault="00F86101" w:rsidP="00F86101">
      <w:pPr>
        <w:autoSpaceDE w:val="0"/>
        <w:autoSpaceDN w:val="0"/>
        <w:adjustRightInd w:val="0"/>
        <w:spacing w:after="0"/>
        <w:jc w:val="center"/>
        <w:rPr>
          <w:rFonts w:ascii="Times New Roman" w:hAnsi="Times New Roman" w:cs="Times New Roman"/>
          <w:b/>
          <w:smallCaps/>
          <w:sz w:val="28"/>
          <w:szCs w:val="28"/>
          <w:lang w:val="ru-RU"/>
        </w:rPr>
      </w:pPr>
      <w:r w:rsidRPr="00F86101">
        <w:rPr>
          <w:rFonts w:ascii="Times New Roman" w:hAnsi="Times New Roman" w:cs="Times New Roman"/>
          <w:b/>
          <w:smallCaps/>
          <w:sz w:val="28"/>
          <w:szCs w:val="28"/>
          <w:lang w:val="ru-RU"/>
        </w:rPr>
        <w:t>Устаревшие, дублирующие и избыточные обязательные требования</w:t>
      </w:r>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proofErr w:type="gramStart"/>
      <w:r w:rsidRPr="00F86101">
        <w:rPr>
          <w:rFonts w:ascii="Times New Roman" w:eastAsia="Times New Roman" w:hAnsi="Times New Roman" w:cs="Times New Roman"/>
          <w:sz w:val="28"/>
          <w:szCs w:val="28"/>
          <w:lang w:val="ru-RU" w:eastAsia="ru-RU"/>
        </w:rPr>
        <w:t xml:space="preserve">В соответствии с пунктами 4 и 5 Плана </w:t>
      </w:r>
      <w:r w:rsidRPr="00F86101">
        <w:rPr>
          <w:rFonts w:ascii="Times New Roman" w:eastAsia="Times New Roman" w:hAnsi="Times New Roman" w:cs="Times New Roman"/>
          <w:iCs/>
          <w:sz w:val="28"/>
          <w:szCs w:val="28"/>
          <w:lang w:val="ru-RU" w:eastAsia="ru-RU"/>
        </w:rPr>
        <w:t>мероприятий по реализации Концепции повышения эффективности обеспечения соблюдения трудового законодательства и иных нормативных правовых актов, содержащих нормы трудового права, на 2015 - 2020 годы</w:t>
      </w:r>
      <w:r w:rsidRPr="00F86101">
        <w:rPr>
          <w:rFonts w:ascii="Times New Roman" w:eastAsia="Times New Roman" w:hAnsi="Times New Roman" w:cs="Times New Roman"/>
          <w:sz w:val="28"/>
          <w:szCs w:val="28"/>
          <w:lang w:val="ru-RU" w:eastAsia="ru-RU"/>
        </w:rPr>
        <w:t xml:space="preserve"> предусмотрено выявление устаревших и (или) избыточных обязательных требований трудового законодательства, проверка которых осуществляется в ходе надзорных мероприятий, в целях сокращения издержек юридических лиц и индивидуальных предпринимателей, и пересмотр соответствующих</w:t>
      </w:r>
      <w:proofErr w:type="gramEnd"/>
      <w:r w:rsidRPr="00F86101">
        <w:rPr>
          <w:rFonts w:ascii="Times New Roman" w:eastAsia="Times New Roman" w:hAnsi="Times New Roman" w:cs="Times New Roman"/>
          <w:sz w:val="28"/>
          <w:szCs w:val="28"/>
          <w:lang w:val="ru-RU" w:eastAsia="ru-RU"/>
        </w:rPr>
        <w:t xml:space="preserve"> подзаконных нормативных правовых актов.</w:t>
      </w:r>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proofErr w:type="gramStart"/>
      <w:r w:rsidRPr="00F86101">
        <w:rPr>
          <w:rFonts w:ascii="Times New Roman" w:eastAsia="Times New Roman" w:hAnsi="Times New Roman" w:cs="Times New Roman"/>
          <w:sz w:val="28"/>
          <w:szCs w:val="28"/>
          <w:lang w:val="ru-RU" w:eastAsia="ru-RU"/>
        </w:rPr>
        <w:t>В целях реализации указанных пунктов Плана приказом Министерства труда и социальной защиты Российской Федерации от 15 февраля 2016 года № 65 создана рабочая группа по выявлению устаревших и (или) избыточных обязательных требований трудового законодательства, проверка которых осуществляется в ходе надзорных мероприятий, и пересмотру подзаконных нормативных правовых актов в целях исключения устаревших и (или) избыточных обязательных требований трудового законодательства (далее - рабочая группа</w:t>
      </w:r>
      <w:proofErr w:type="gramEnd"/>
      <w:r w:rsidRPr="00F86101">
        <w:rPr>
          <w:rFonts w:ascii="Times New Roman" w:eastAsia="Times New Roman" w:hAnsi="Times New Roman" w:cs="Times New Roman"/>
          <w:sz w:val="28"/>
          <w:szCs w:val="28"/>
          <w:lang w:val="ru-RU" w:eastAsia="ru-RU"/>
        </w:rPr>
        <w:t xml:space="preserve">), </w:t>
      </w:r>
      <w:proofErr w:type="gramStart"/>
      <w:r w:rsidRPr="00F86101">
        <w:rPr>
          <w:rFonts w:ascii="Times New Roman" w:eastAsia="Times New Roman" w:hAnsi="Times New Roman" w:cs="Times New Roman"/>
          <w:sz w:val="28"/>
          <w:szCs w:val="28"/>
          <w:lang w:val="ru-RU" w:eastAsia="ru-RU"/>
        </w:rPr>
        <w:t>задача</w:t>
      </w:r>
      <w:proofErr w:type="gramEnd"/>
      <w:r w:rsidRPr="00F86101">
        <w:rPr>
          <w:rFonts w:ascii="Times New Roman" w:eastAsia="Times New Roman" w:hAnsi="Times New Roman" w:cs="Times New Roman"/>
          <w:sz w:val="28"/>
          <w:szCs w:val="28"/>
          <w:lang w:val="ru-RU" w:eastAsia="ru-RU"/>
        </w:rPr>
        <w:t xml:space="preserve"> которой совместно выявить избыточные, дублирующие требования трудового законодательства, а также те, исполнение которых является затратным, а его результат неочевидным. </w:t>
      </w:r>
      <w:proofErr w:type="gramStart"/>
      <w:r w:rsidRPr="00F86101">
        <w:rPr>
          <w:rFonts w:ascii="Times New Roman" w:eastAsia="Times New Roman" w:hAnsi="Times New Roman" w:cs="Times New Roman"/>
          <w:sz w:val="28"/>
          <w:szCs w:val="28"/>
          <w:lang w:val="ru-RU" w:eastAsia="ru-RU"/>
        </w:rPr>
        <w:t xml:space="preserve">В состав рабочей группы вошли представители </w:t>
      </w:r>
      <w:proofErr w:type="spellStart"/>
      <w:r w:rsidRPr="00F86101">
        <w:rPr>
          <w:rFonts w:ascii="Times New Roman" w:eastAsia="Times New Roman" w:hAnsi="Times New Roman" w:cs="Times New Roman"/>
          <w:sz w:val="28"/>
          <w:szCs w:val="28"/>
          <w:lang w:val="ru-RU" w:eastAsia="ru-RU"/>
        </w:rPr>
        <w:t>Роструда</w:t>
      </w:r>
      <w:proofErr w:type="spellEnd"/>
      <w:r w:rsidRPr="00F86101">
        <w:rPr>
          <w:rFonts w:ascii="Times New Roman" w:eastAsia="Times New Roman" w:hAnsi="Times New Roman" w:cs="Times New Roman"/>
          <w:sz w:val="28"/>
          <w:szCs w:val="28"/>
          <w:lang w:val="ru-RU" w:eastAsia="ru-RU"/>
        </w:rPr>
        <w:t>, Министерства экономического развития Российской Федерации, Общероссийского союза «Федерация Независимых Профсоюзов России», Общероссийского объединения работодателей «Российский союз промышленников и предпринимателей», Общероссийской общественной организации малого и среднего предпринимательства «ОПОРА РОССИИ», Общероссийской общественной организации «Деловая Россия», автономной некоммерческой организации «Агентство стратегических инициатив по продвижению новых проектов», Аналитического центра «Форум».</w:t>
      </w:r>
      <w:proofErr w:type="gramEnd"/>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r w:rsidRPr="00F86101">
        <w:rPr>
          <w:rFonts w:ascii="Times New Roman" w:eastAsia="Times New Roman" w:hAnsi="Times New Roman" w:cs="Times New Roman"/>
          <w:sz w:val="28"/>
          <w:szCs w:val="28"/>
          <w:lang w:val="ru-RU" w:eastAsia="ru-RU"/>
        </w:rPr>
        <w:t>В настоящее время приказом Министерства труда и социальной защиты Российской Федерации от 29 декабря 2016 года № 848 и постановлением Правительства Российской Федерации от 2 марта 2017 года № 243 отдельные нормативные правовые акты Союза ССР и РСФСР признаны не действующими или утратившими силу.</w:t>
      </w:r>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r w:rsidRPr="00F86101">
        <w:rPr>
          <w:rFonts w:ascii="Times New Roman" w:eastAsia="Times New Roman" w:hAnsi="Times New Roman" w:cs="Times New Roman"/>
          <w:sz w:val="28"/>
          <w:szCs w:val="28"/>
          <w:lang w:val="ru-RU" w:eastAsia="ru-RU"/>
        </w:rPr>
        <w:lastRenderedPageBreak/>
        <w:t>Помимо этого, по предложениям вышеуказанной рабочей группы федеральными органами исполнительной власти приняты следующие решения:</w:t>
      </w:r>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r w:rsidRPr="00F86101">
        <w:rPr>
          <w:rFonts w:ascii="Times New Roman" w:eastAsia="Times New Roman" w:hAnsi="Times New Roman" w:cs="Times New Roman"/>
          <w:sz w:val="28"/>
          <w:szCs w:val="28"/>
          <w:lang w:val="ru-RU" w:eastAsia="ru-RU"/>
        </w:rPr>
        <w:t xml:space="preserve">приказом Минэнерго России от 9 декабря 2016 года № 1307 признан не подлежащим применению приказ Минтопэнерго от 18 сентября 1995 года </w:t>
      </w:r>
      <w:r w:rsidRPr="00F86101">
        <w:rPr>
          <w:rFonts w:ascii="Times New Roman" w:eastAsia="Times New Roman" w:hAnsi="Times New Roman" w:cs="Times New Roman"/>
          <w:sz w:val="28"/>
          <w:szCs w:val="28"/>
          <w:lang w:val="ru-RU" w:eastAsia="ru-RU"/>
        </w:rPr>
        <w:br/>
        <w:t>№ 191 «О введении в действие «Правил по охране труд при эксплуатации нефтебаз и автозаправочных станций»;</w:t>
      </w:r>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r w:rsidRPr="00F86101">
        <w:rPr>
          <w:rFonts w:ascii="Times New Roman" w:eastAsia="Times New Roman" w:hAnsi="Times New Roman" w:cs="Times New Roman"/>
          <w:sz w:val="28"/>
          <w:szCs w:val="28"/>
          <w:lang w:val="ru-RU" w:eastAsia="ru-RU"/>
        </w:rPr>
        <w:t>приказом Минсельхоза России от 20 декабря 2016 года № 570 признаны утратившими силу приказы Минсельхоза России:</w:t>
      </w:r>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r w:rsidRPr="00F86101">
        <w:rPr>
          <w:rFonts w:ascii="Times New Roman" w:eastAsia="Times New Roman" w:hAnsi="Times New Roman" w:cs="Times New Roman"/>
          <w:sz w:val="28"/>
          <w:szCs w:val="28"/>
          <w:lang w:val="ru-RU" w:eastAsia="ru-RU"/>
        </w:rPr>
        <w:t xml:space="preserve">- </w:t>
      </w:r>
      <w:hyperlink r:id="rId7" w:anchor="l0" w:tgtFrame="_blank" w:history="1">
        <w:r w:rsidRPr="00F86101">
          <w:rPr>
            <w:rFonts w:ascii="Times New Roman" w:eastAsia="Times New Roman" w:hAnsi="Times New Roman" w:cs="Times New Roman"/>
            <w:sz w:val="28"/>
            <w:szCs w:val="28"/>
            <w:lang w:val="ru-RU" w:eastAsia="ru-RU"/>
          </w:rPr>
          <w:t>от 10 февраля 2003 года № 49</w:t>
        </w:r>
      </w:hyperlink>
      <w:r w:rsidRPr="00F86101">
        <w:rPr>
          <w:rFonts w:ascii="Times New Roman" w:eastAsia="Times New Roman" w:hAnsi="Times New Roman" w:cs="Times New Roman"/>
          <w:sz w:val="28"/>
          <w:szCs w:val="28"/>
          <w:lang w:val="ru-RU" w:eastAsia="ru-RU"/>
        </w:rPr>
        <w:t xml:space="preserve"> «Об утверждении Правил по охране труда в животноводстве»;</w:t>
      </w:r>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r w:rsidRPr="00F86101">
        <w:rPr>
          <w:rFonts w:ascii="Times New Roman" w:eastAsia="Times New Roman" w:hAnsi="Times New Roman" w:cs="Times New Roman"/>
          <w:sz w:val="28"/>
          <w:szCs w:val="28"/>
          <w:lang w:val="ru-RU" w:eastAsia="ru-RU"/>
        </w:rPr>
        <w:t xml:space="preserve">- </w:t>
      </w:r>
      <w:hyperlink r:id="rId8" w:anchor="l0" w:tgtFrame="_blank" w:history="1">
        <w:r w:rsidRPr="00F86101">
          <w:rPr>
            <w:rFonts w:ascii="Times New Roman" w:eastAsia="Times New Roman" w:hAnsi="Times New Roman" w:cs="Times New Roman"/>
            <w:sz w:val="28"/>
            <w:szCs w:val="28"/>
            <w:lang w:val="ru-RU" w:eastAsia="ru-RU"/>
          </w:rPr>
          <w:t>от 10 февраля 2003 года № 50</w:t>
        </w:r>
      </w:hyperlink>
      <w:r w:rsidRPr="00F86101">
        <w:rPr>
          <w:rFonts w:ascii="Times New Roman" w:eastAsia="Times New Roman" w:hAnsi="Times New Roman" w:cs="Times New Roman"/>
          <w:sz w:val="28"/>
          <w:szCs w:val="28"/>
          <w:lang w:val="ru-RU" w:eastAsia="ru-RU"/>
        </w:rPr>
        <w:t xml:space="preserve"> «Об утверждении Правил по охране труда при проведении мелиоративных работ";</w:t>
      </w:r>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r w:rsidRPr="00F86101">
        <w:rPr>
          <w:rFonts w:ascii="Times New Roman" w:eastAsia="Times New Roman" w:hAnsi="Times New Roman" w:cs="Times New Roman"/>
          <w:sz w:val="28"/>
          <w:szCs w:val="28"/>
          <w:lang w:val="ru-RU" w:eastAsia="ru-RU"/>
        </w:rPr>
        <w:t xml:space="preserve">- </w:t>
      </w:r>
      <w:hyperlink r:id="rId9" w:anchor="l0" w:tgtFrame="_blank" w:history="1">
        <w:r w:rsidRPr="00F86101">
          <w:rPr>
            <w:rFonts w:ascii="Times New Roman" w:eastAsia="Times New Roman" w:hAnsi="Times New Roman" w:cs="Times New Roman"/>
            <w:sz w:val="28"/>
            <w:szCs w:val="28"/>
            <w:lang w:val="ru-RU" w:eastAsia="ru-RU"/>
          </w:rPr>
          <w:t>от 10 февраля 2003 года № 53</w:t>
        </w:r>
      </w:hyperlink>
      <w:r w:rsidRPr="00F86101">
        <w:rPr>
          <w:rFonts w:ascii="Times New Roman" w:eastAsia="Times New Roman" w:hAnsi="Times New Roman" w:cs="Times New Roman"/>
          <w:sz w:val="28"/>
          <w:szCs w:val="28"/>
          <w:lang w:val="ru-RU" w:eastAsia="ru-RU"/>
        </w:rPr>
        <w:t xml:space="preserve"> «Об утверждении Правил по охране труда в птицеводстве и </w:t>
      </w:r>
      <w:proofErr w:type="spellStart"/>
      <w:r w:rsidRPr="00F86101">
        <w:rPr>
          <w:rFonts w:ascii="Times New Roman" w:eastAsia="Times New Roman" w:hAnsi="Times New Roman" w:cs="Times New Roman"/>
          <w:sz w:val="28"/>
          <w:szCs w:val="28"/>
          <w:lang w:val="ru-RU" w:eastAsia="ru-RU"/>
        </w:rPr>
        <w:t>птицепереработке</w:t>
      </w:r>
      <w:proofErr w:type="spellEnd"/>
      <w:r w:rsidRPr="00F86101">
        <w:rPr>
          <w:rFonts w:ascii="Times New Roman" w:eastAsia="Times New Roman" w:hAnsi="Times New Roman" w:cs="Times New Roman"/>
          <w:sz w:val="28"/>
          <w:szCs w:val="28"/>
          <w:lang w:val="ru-RU" w:eastAsia="ru-RU"/>
        </w:rPr>
        <w:t>»;</w:t>
      </w:r>
      <w:bookmarkStart w:id="0" w:name="l2"/>
      <w:bookmarkEnd w:id="0"/>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r w:rsidRPr="00F86101">
        <w:rPr>
          <w:rFonts w:ascii="Times New Roman" w:eastAsia="Times New Roman" w:hAnsi="Times New Roman" w:cs="Times New Roman"/>
          <w:sz w:val="28"/>
          <w:szCs w:val="28"/>
          <w:lang w:val="ru-RU" w:eastAsia="ru-RU"/>
        </w:rPr>
        <w:t xml:space="preserve">- </w:t>
      </w:r>
      <w:hyperlink r:id="rId10" w:anchor="l0" w:tgtFrame="_blank" w:history="1">
        <w:r w:rsidRPr="00F86101">
          <w:rPr>
            <w:rFonts w:ascii="Times New Roman" w:eastAsia="Times New Roman" w:hAnsi="Times New Roman" w:cs="Times New Roman"/>
            <w:sz w:val="28"/>
            <w:szCs w:val="28"/>
            <w:lang w:val="ru-RU" w:eastAsia="ru-RU"/>
          </w:rPr>
          <w:t>от 20 июня 2003 года № 887</w:t>
        </w:r>
      </w:hyperlink>
      <w:r w:rsidRPr="00F86101">
        <w:rPr>
          <w:rFonts w:ascii="Times New Roman" w:eastAsia="Times New Roman" w:hAnsi="Times New Roman" w:cs="Times New Roman"/>
          <w:sz w:val="28"/>
          <w:szCs w:val="28"/>
          <w:lang w:val="ru-RU" w:eastAsia="ru-RU"/>
        </w:rPr>
        <w:t xml:space="preserve"> «Об утверждении Правил по охране труда на послеуборочной доработке и хранении семян сахарной свеклы»;</w:t>
      </w:r>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r w:rsidRPr="00F86101">
        <w:rPr>
          <w:rFonts w:ascii="Times New Roman" w:eastAsia="Times New Roman" w:hAnsi="Times New Roman" w:cs="Times New Roman"/>
          <w:sz w:val="28"/>
          <w:szCs w:val="28"/>
          <w:lang w:val="ru-RU" w:eastAsia="ru-RU"/>
        </w:rPr>
        <w:t xml:space="preserve">- </w:t>
      </w:r>
      <w:hyperlink r:id="rId11" w:anchor="l0" w:tgtFrame="_blank" w:history="1">
        <w:r w:rsidRPr="00F86101">
          <w:rPr>
            <w:rFonts w:ascii="Times New Roman" w:eastAsia="Times New Roman" w:hAnsi="Times New Roman" w:cs="Times New Roman"/>
            <w:sz w:val="28"/>
            <w:szCs w:val="28"/>
            <w:lang w:val="ru-RU" w:eastAsia="ru-RU"/>
          </w:rPr>
          <w:t>от 20 июня 2003 года № 888</w:t>
        </w:r>
      </w:hyperlink>
      <w:r w:rsidRPr="00F86101">
        <w:rPr>
          <w:rFonts w:ascii="Times New Roman" w:eastAsia="Times New Roman" w:hAnsi="Times New Roman" w:cs="Times New Roman"/>
          <w:sz w:val="28"/>
          <w:szCs w:val="28"/>
          <w:lang w:val="ru-RU" w:eastAsia="ru-RU"/>
        </w:rPr>
        <w:t xml:space="preserve"> «Об утверждении Правил по охране труда на предприятиях по хранению и переработке зерна»;</w:t>
      </w:r>
      <w:bookmarkStart w:id="1" w:name="l5"/>
      <w:bookmarkEnd w:id="1"/>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r w:rsidRPr="00F86101">
        <w:rPr>
          <w:rFonts w:ascii="Times New Roman" w:eastAsia="Times New Roman" w:hAnsi="Times New Roman" w:cs="Times New Roman"/>
          <w:sz w:val="28"/>
          <w:szCs w:val="28"/>
          <w:lang w:val="ru-RU" w:eastAsia="ru-RU"/>
        </w:rPr>
        <w:t xml:space="preserve">- </w:t>
      </w:r>
      <w:hyperlink r:id="rId12" w:anchor="l0" w:tgtFrame="_blank" w:history="1">
        <w:r w:rsidRPr="00F86101">
          <w:rPr>
            <w:rFonts w:ascii="Times New Roman" w:eastAsia="Times New Roman" w:hAnsi="Times New Roman" w:cs="Times New Roman"/>
            <w:sz w:val="28"/>
            <w:szCs w:val="28"/>
            <w:lang w:val="ru-RU" w:eastAsia="ru-RU"/>
          </w:rPr>
          <w:t>от 20 июня 2003 года № 889</w:t>
        </w:r>
      </w:hyperlink>
      <w:r w:rsidRPr="00F86101">
        <w:rPr>
          <w:rFonts w:ascii="Times New Roman" w:eastAsia="Times New Roman" w:hAnsi="Times New Roman" w:cs="Times New Roman"/>
          <w:sz w:val="28"/>
          <w:szCs w:val="28"/>
          <w:lang w:val="ru-RU" w:eastAsia="ru-RU"/>
        </w:rPr>
        <w:t xml:space="preserve"> «Об утверждении Правил по охране труда в растениеводстве»;</w:t>
      </w:r>
      <w:bookmarkStart w:id="2" w:name="l3"/>
      <w:bookmarkEnd w:id="2"/>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r w:rsidRPr="00F86101">
        <w:rPr>
          <w:rFonts w:ascii="Times New Roman" w:eastAsia="Times New Roman" w:hAnsi="Times New Roman" w:cs="Times New Roman"/>
          <w:sz w:val="28"/>
          <w:szCs w:val="28"/>
          <w:lang w:val="ru-RU" w:eastAsia="ru-RU"/>
        </w:rPr>
        <w:t xml:space="preserve">- </w:t>
      </w:r>
      <w:hyperlink r:id="rId13" w:anchor="l0" w:tgtFrame="_blank" w:history="1">
        <w:r w:rsidRPr="00F86101">
          <w:rPr>
            <w:rFonts w:ascii="Times New Roman" w:eastAsia="Times New Roman" w:hAnsi="Times New Roman" w:cs="Times New Roman"/>
            <w:sz w:val="28"/>
            <w:szCs w:val="28"/>
            <w:lang w:val="ru-RU" w:eastAsia="ru-RU"/>
          </w:rPr>
          <w:t>от 20 июня 2003 года № 891</w:t>
        </w:r>
      </w:hyperlink>
      <w:r w:rsidRPr="00F86101">
        <w:rPr>
          <w:rFonts w:ascii="Times New Roman" w:eastAsia="Times New Roman" w:hAnsi="Times New Roman" w:cs="Times New Roman"/>
          <w:sz w:val="28"/>
          <w:szCs w:val="28"/>
          <w:lang w:val="ru-RU" w:eastAsia="ru-RU"/>
        </w:rPr>
        <w:t xml:space="preserve"> «Об утверждении Правил по охране труда при эксплуатации объектов очистки сточных вод организаций, перерабатывающих сельскохозяйственное сырьё»;</w:t>
      </w:r>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r w:rsidRPr="00F86101">
        <w:rPr>
          <w:rFonts w:ascii="Times New Roman" w:eastAsia="Times New Roman" w:hAnsi="Times New Roman" w:cs="Times New Roman"/>
          <w:sz w:val="28"/>
          <w:szCs w:val="28"/>
          <w:lang w:val="ru-RU" w:eastAsia="ru-RU"/>
        </w:rPr>
        <w:t xml:space="preserve">- </w:t>
      </w:r>
      <w:hyperlink r:id="rId14" w:anchor="l0" w:tgtFrame="_blank" w:history="1">
        <w:r w:rsidRPr="00F86101">
          <w:rPr>
            <w:rFonts w:ascii="Times New Roman" w:eastAsia="Times New Roman" w:hAnsi="Times New Roman" w:cs="Times New Roman"/>
            <w:sz w:val="28"/>
            <w:szCs w:val="28"/>
            <w:lang w:val="ru-RU" w:eastAsia="ru-RU"/>
          </w:rPr>
          <w:t>от 20 июня 2003 года № 899</w:t>
        </w:r>
      </w:hyperlink>
      <w:r w:rsidRPr="00F86101">
        <w:rPr>
          <w:rFonts w:ascii="Times New Roman" w:eastAsia="Times New Roman" w:hAnsi="Times New Roman" w:cs="Times New Roman"/>
          <w:sz w:val="28"/>
          <w:szCs w:val="28"/>
          <w:lang w:val="ru-RU" w:eastAsia="ru-RU"/>
        </w:rPr>
        <w:t xml:space="preserve"> «Об утверждении Правил по охране труда для работников АПК при использовании пестицидов и </w:t>
      </w:r>
      <w:proofErr w:type="spellStart"/>
      <w:r w:rsidRPr="00F86101">
        <w:rPr>
          <w:rFonts w:ascii="Times New Roman" w:eastAsia="Times New Roman" w:hAnsi="Times New Roman" w:cs="Times New Roman"/>
          <w:sz w:val="28"/>
          <w:szCs w:val="28"/>
          <w:lang w:val="ru-RU" w:eastAsia="ru-RU"/>
        </w:rPr>
        <w:t>агрохимикатов</w:t>
      </w:r>
      <w:proofErr w:type="spellEnd"/>
      <w:r w:rsidRPr="00F86101">
        <w:rPr>
          <w:rFonts w:ascii="Times New Roman" w:eastAsia="Times New Roman" w:hAnsi="Times New Roman" w:cs="Times New Roman"/>
          <w:sz w:val="28"/>
          <w:szCs w:val="28"/>
          <w:lang w:val="ru-RU" w:eastAsia="ru-RU"/>
        </w:rPr>
        <w:t>»;</w:t>
      </w:r>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r w:rsidRPr="00F86101">
        <w:rPr>
          <w:rFonts w:ascii="Times New Roman" w:eastAsia="Times New Roman" w:hAnsi="Times New Roman" w:cs="Times New Roman"/>
          <w:sz w:val="28"/>
          <w:szCs w:val="28"/>
          <w:lang w:val="ru-RU" w:eastAsia="ru-RU"/>
        </w:rPr>
        <w:t xml:space="preserve">приказом </w:t>
      </w:r>
      <w:proofErr w:type="spellStart"/>
      <w:r w:rsidRPr="00F86101">
        <w:rPr>
          <w:rFonts w:ascii="Times New Roman" w:eastAsia="Times New Roman" w:hAnsi="Times New Roman" w:cs="Times New Roman"/>
          <w:sz w:val="28"/>
          <w:szCs w:val="28"/>
          <w:lang w:val="ru-RU" w:eastAsia="ru-RU"/>
        </w:rPr>
        <w:t>Минспорта</w:t>
      </w:r>
      <w:proofErr w:type="spellEnd"/>
      <w:r w:rsidRPr="00F86101">
        <w:rPr>
          <w:rFonts w:ascii="Times New Roman" w:eastAsia="Times New Roman" w:hAnsi="Times New Roman" w:cs="Times New Roman"/>
          <w:sz w:val="28"/>
          <w:szCs w:val="28"/>
          <w:lang w:val="ru-RU" w:eastAsia="ru-RU"/>
        </w:rPr>
        <w:t xml:space="preserve"> России от 30 ноября 2016 года № 1231 признан недействующим на территории Российской Федерации постановление Госкомспорта СССР от 16 сентября 1964 года № 6/29 «Об утверждении Инструкции о порядке исчисления заработной платы работников физкультуры и спорта»;</w:t>
      </w:r>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proofErr w:type="gramStart"/>
      <w:r w:rsidRPr="00F86101">
        <w:rPr>
          <w:rFonts w:ascii="Times New Roman" w:eastAsia="Times New Roman" w:hAnsi="Times New Roman" w:cs="Times New Roman"/>
          <w:sz w:val="28"/>
          <w:szCs w:val="28"/>
          <w:lang w:val="ru-RU" w:eastAsia="ru-RU"/>
        </w:rPr>
        <w:t xml:space="preserve">приказом </w:t>
      </w:r>
      <w:proofErr w:type="spellStart"/>
      <w:r w:rsidRPr="00F86101">
        <w:rPr>
          <w:rFonts w:ascii="Times New Roman" w:eastAsia="Times New Roman" w:hAnsi="Times New Roman" w:cs="Times New Roman"/>
          <w:sz w:val="28"/>
          <w:szCs w:val="28"/>
          <w:lang w:val="ru-RU" w:eastAsia="ru-RU"/>
        </w:rPr>
        <w:t>Росархива</w:t>
      </w:r>
      <w:proofErr w:type="spellEnd"/>
      <w:r w:rsidRPr="00F86101">
        <w:rPr>
          <w:rFonts w:ascii="Times New Roman" w:eastAsia="Times New Roman" w:hAnsi="Times New Roman" w:cs="Times New Roman"/>
          <w:sz w:val="28"/>
          <w:szCs w:val="28"/>
          <w:lang w:val="ru-RU" w:eastAsia="ru-RU"/>
        </w:rPr>
        <w:t xml:space="preserve"> от 24 ноября 2016 года № 127 признан недействующим на территории Российской Федерации приказ Главного управления при Совете Министров СССР от 31 января 1977 года № 21 </w:t>
      </w:r>
      <w:r w:rsidRPr="00F86101">
        <w:rPr>
          <w:rFonts w:ascii="Times New Roman" w:eastAsia="Times New Roman" w:hAnsi="Times New Roman" w:cs="Times New Roman"/>
          <w:sz w:val="28"/>
          <w:szCs w:val="28"/>
          <w:lang w:val="ru-RU" w:eastAsia="ru-RU"/>
        </w:rPr>
        <w:br/>
        <w:t>«О повышении минимальной заработной платы рабочих и служащих с одновременным увеличением ставок и окладов среднеоплачиваемых категорий работников архивных учреждений СССР»;</w:t>
      </w:r>
      <w:proofErr w:type="gramEnd"/>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proofErr w:type="gramStart"/>
      <w:r w:rsidRPr="00F86101">
        <w:rPr>
          <w:rFonts w:ascii="Times New Roman" w:eastAsia="Times New Roman" w:hAnsi="Times New Roman" w:cs="Times New Roman"/>
          <w:sz w:val="28"/>
          <w:szCs w:val="28"/>
          <w:lang w:val="ru-RU" w:eastAsia="ru-RU"/>
        </w:rPr>
        <w:t xml:space="preserve">приказом </w:t>
      </w:r>
      <w:proofErr w:type="spellStart"/>
      <w:r w:rsidRPr="00F86101">
        <w:rPr>
          <w:rFonts w:ascii="Times New Roman" w:eastAsia="Times New Roman" w:hAnsi="Times New Roman" w:cs="Times New Roman"/>
          <w:sz w:val="28"/>
          <w:szCs w:val="28"/>
          <w:lang w:val="ru-RU" w:eastAsia="ru-RU"/>
        </w:rPr>
        <w:t>Минобрнауки</w:t>
      </w:r>
      <w:proofErr w:type="spellEnd"/>
      <w:r w:rsidRPr="00F86101">
        <w:rPr>
          <w:rFonts w:ascii="Times New Roman" w:eastAsia="Times New Roman" w:hAnsi="Times New Roman" w:cs="Times New Roman"/>
          <w:sz w:val="28"/>
          <w:szCs w:val="28"/>
          <w:lang w:val="ru-RU" w:eastAsia="ru-RU"/>
        </w:rPr>
        <w:t xml:space="preserve"> России от 8 декабря 2016 года № 1540 признан недействующим на территории Российской Федерации приказ Министерства </w:t>
      </w:r>
      <w:r w:rsidRPr="00F86101">
        <w:rPr>
          <w:rFonts w:ascii="Times New Roman" w:eastAsia="Times New Roman" w:hAnsi="Times New Roman" w:cs="Times New Roman"/>
          <w:sz w:val="28"/>
          <w:szCs w:val="28"/>
          <w:lang w:val="ru-RU" w:eastAsia="ru-RU"/>
        </w:rPr>
        <w:lastRenderedPageBreak/>
        <w:t>просвещения СССР от 8 декабря 1986 года № 241 «Об утверждении и введении в действие Положения об организации работы по охране труда в учреждениях системы Министерства просвещения СССР» и признан утратившим силу приказ Министерства общего и профессионального образования Российской Федерации от 11 марта 1998</w:t>
      </w:r>
      <w:proofErr w:type="gramEnd"/>
      <w:r w:rsidRPr="00F86101">
        <w:rPr>
          <w:rFonts w:ascii="Times New Roman" w:eastAsia="Times New Roman" w:hAnsi="Times New Roman" w:cs="Times New Roman"/>
          <w:sz w:val="28"/>
          <w:szCs w:val="28"/>
          <w:lang w:val="ru-RU" w:eastAsia="ru-RU"/>
        </w:rPr>
        <w:t xml:space="preserve"> года № 662 «О службе охраны труда образовательного учреждения»;</w:t>
      </w:r>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r w:rsidRPr="00F86101">
        <w:rPr>
          <w:rFonts w:ascii="Times New Roman" w:eastAsia="Times New Roman" w:hAnsi="Times New Roman" w:cs="Times New Roman"/>
          <w:sz w:val="28"/>
          <w:szCs w:val="28"/>
          <w:lang w:val="ru-RU" w:eastAsia="ru-RU"/>
        </w:rPr>
        <w:t xml:space="preserve">приказом </w:t>
      </w:r>
      <w:proofErr w:type="spellStart"/>
      <w:r w:rsidRPr="00F86101">
        <w:rPr>
          <w:rFonts w:ascii="Times New Roman" w:eastAsia="Times New Roman" w:hAnsi="Times New Roman" w:cs="Times New Roman"/>
          <w:sz w:val="28"/>
          <w:szCs w:val="28"/>
          <w:lang w:val="ru-RU" w:eastAsia="ru-RU"/>
        </w:rPr>
        <w:t>Минобрнауки</w:t>
      </w:r>
      <w:proofErr w:type="spellEnd"/>
      <w:r w:rsidRPr="00F86101">
        <w:rPr>
          <w:rFonts w:ascii="Times New Roman" w:eastAsia="Times New Roman" w:hAnsi="Times New Roman" w:cs="Times New Roman"/>
          <w:sz w:val="28"/>
          <w:szCs w:val="28"/>
          <w:lang w:val="ru-RU" w:eastAsia="ru-RU"/>
        </w:rPr>
        <w:t xml:space="preserve"> России от 15 декабря 2016 года № 1603 признан утратившим силу приказ Министерства общего и профессионального образования Российской Федерации от 22 апреля 1997 года № 779 «Об обучении и проверке знаний по охране труда руководителей и специалистов системы Минобразования России».</w:t>
      </w:r>
    </w:p>
    <w:p w:rsidR="00F86101" w:rsidRPr="00F86101" w:rsidRDefault="00F86101" w:rsidP="00F86101">
      <w:pPr>
        <w:autoSpaceDE w:val="0"/>
        <w:autoSpaceDN w:val="0"/>
        <w:adjustRightInd w:val="0"/>
        <w:spacing w:after="0"/>
        <w:ind w:firstLine="709"/>
        <w:jc w:val="both"/>
        <w:rPr>
          <w:rFonts w:ascii="Times New Roman" w:eastAsia="Times New Roman" w:hAnsi="Times New Roman" w:cs="Times New Roman"/>
          <w:sz w:val="28"/>
          <w:szCs w:val="28"/>
          <w:lang w:val="ru-RU" w:eastAsia="ru-RU"/>
        </w:rPr>
      </w:pPr>
      <w:r w:rsidRPr="00F86101">
        <w:rPr>
          <w:rFonts w:ascii="Times New Roman" w:eastAsia="Times New Roman" w:hAnsi="Times New Roman" w:cs="Times New Roman"/>
          <w:sz w:val="28"/>
          <w:szCs w:val="28"/>
          <w:lang w:val="ru-RU" w:eastAsia="ru-RU"/>
        </w:rPr>
        <w:t>В соответствии с пунктом 37 плана мероприятий («дорожной карты») по совершенствованию контрольно-надзорной деятельности в Российской Федерации на 2016-2017 годы, утверждённого распоряжением Правительства Российской Федерации от 1 апреля 2016 года № 559-р были проанализированы обязательные требования в сфере обеспечения безопасных условий труда.</w:t>
      </w:r>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proofErr w:type="gramStart"/>
      <w:r w:rsidRPr="00F86101">
        <w:rPr>
          <w:rFonts w:ascii="Times New Roman" w:eastAsia="Times New Roman" w:hAnsi="Times New Roman" w:cs="Times New Roman"/>
          <w:sz w:val="28"/>
          <w:szCs w:val="28"/>
          <w:lang w:val="ru-RU" w:eastAsia="ru-RU"/>
        </w:rPr>
        <w:t xml:space="preserve">Проведенный анализ обязательных требований по вопросам обеспечения безопасных условий труда, установленных отдельными федеральными законами (в том числе от 30 марта 1999 года № 52-ФЗ </w:t>
      </w:r>
      <w:r w:rsidRPr="00F86101">
        <w:rPr>
          <w:rFonts w:ascii="Times New Roman" w:eastAsia="Times New Roman" w:hAnsi="Times New Roman" w:cs="Times New Roman"/>
          <w:sz w:val="28"/>
          <w:szCs w:val="28"/>
          <w:lang w:val="ru-RU" w:eastAsia="ru-RU"/>
        </w:rPr>
        <w:br/>
        <w:t>«О санитарно-эпидемиологическом благополучии населения», от 21 ноября 2011 года № 323-ФЗ «Об основах охраны здоровья граждан в Российской Федерации», Градостроительный кодекс Российской Федерации) и нормативными правовыми актами, принимаемыми в соответствии с ними, свидетельствует, что они содержат аналогичные общие</w:t>
      </w:r>
      <w:proofErr w:type="gramEnd"/>
      <w:r w:rsidRPr="00F86101">
        <w:rPr>
          <w:rFonts w:ascii="Times New Roman" w:eastAsia="Times New Roman" w:hAnsi="Times New Roman" w:cs="Times New Roman"/>
          <w:sz w:val="28"/>
          <w:szCs w:val="28"/>
          <w:lang w:val="ru-RU" w:eastAsia="ru-RU"/>
        </w:rPr>
        <w:t xml:space="preserve"> обязательные требования по обеспечению безопасности условий труда на рабочем месте, которые содержатся в Трудовом кодексе Российской Федерации и иных нормативных правовых актах по охране труда. </w:t>
      </w:r>
    </w:p>
    <w:p w:rsidR="00F86101" w:rsidRPr="00F86101" w:rsidRDefault="00F86101" w:rsidP="00F86101">
      <w:pPr>
        <w:spacing w:after="0"/>
        <w:ind w:firstLine="709"/>
        <w:jc w:val="both"/>
        <w:rPr>
          <w:rFonts w:ascii="Times New Roman" w:eastAsia="Times New Roman" w:hAnsi="Times New Roman" w:cs="Times New Roman"/>
          <w:sz w:val="28"/>
          <w:szCs w:val="28"/>
          <w:lang w:val="ru-RU" w:eastAsia="ru-RU"/>
        </w:rPr>
      </w:pPr>
      <w:r w:rsidRPr="00F86101">
        <w:rPr>
          <w:rFonts w:ascii="Times New Roman" w:eastAsia="Times New Roman" w:hAnsi="Times New Roman" w:cs="Times New Roman"/>
          <w:sz w:val="28"/>
          <w:szCs w:val="28"/>
          <w:lang w:val="ru-RU" w:eastAsia="ru-RU"/>
        </w:rPr>
        <w:t>В этой связи, в настоящее время Министерством труда и социальной защиты Российской Федерации разработан законопроект, направленный на исключение дублирования требований, содержащихся в нормативных правовых актах в сфере охраны, безопасности и условий труда, и, как следствие, снижение административной нагрузки на работодателей.</w:t>
      </w:r>
    </w:p>
    <w:p w:rsidR="00D46AAD" w:rsidRDefault="00D46AAD" w:rsidP="00D46AAD">
      <w:pPr>
        <w:spacing w:after="0" w:line="240" w:lineRule="auto"/>
        <w:jc w:val="center"/>
        <w:rPr>
          <w:rFonts w:ascii="Times New Roman" w:hAnsi="Times New Roman" w:cs="Times New Roman"/>
          <w:b/>
          <w:smallCaps/>
          <w:sz w:val="28"/>
          <w:szCs w:val="28"/>
          <w:lang w:val="ru-RU"/>
        </w:rPr>
      </w:pPr>
    </w:p>
    <w:p w:rsidR="00181DC7" w:rsidRDefault="00181DC7" w:rsidP="00D46AAD">
      <w:pPr>
        <w:spacing w:after="0" w:line="240" w:lineRule="auto"/>
        <w:jc w:val="center"/>
        <w:rPr>
          <w:rFonts w:ascii="Times New Roman" w:hAnsi="Times New Roman" w:cs="Times New Roman"/>
          <w:b/>
          <w:smallCaps/>
          <w:sz w:val="28"/>
          <w:szCs w:val="28"/>
          <w:lang w:val="ru-RU"/>
        </w:rPr>
      </w:pPr>
    </w:p>
    <w:p w:rsidR="00181DC7" w:rsidRDefault="00181DC7" w:rsidP="00D46AAD">
      <w:pPr>
        <w:spacing w:after="0" w:line="240" w:lineRule="auto"/>
        <w:jc w:val="center"/>
        <w:rPr>
          <w:rFonts w:ascii="Times New Roman" w:hAnsi="Times New Roman" w:cs="Times New Roman"/>
          <w:b/>
          <w:smallCaps/>
          <w:sz w:val="28"/>
          <w:szCs w:val="28"/>
          <w:lang w:val="ru-RU"/>
        </w:rPr>
      </w:pPr>
    </w:p>
    <w:p w:rsidR="00181DC7" w:rsidRDefault="00181DC7" w:rsidP="00D46AAD">
      <w:pPr>
        <w:spacing w:after="0" w:line="240" w:lineRule="auto"/>
        <w:jc w:val="center"/>
        <w:rPr>
          <w:rFonts w:ascii="Times New Roman" w:hAnsi="Times New Roman" w:cs="Times New Roman"/>
          <w:b/>
          <w:smallCaps/>
          <w:sz w:val="28"/>
          <w:szCs w:val="28"/>
          <w:lang w:val="ru-RU"/>
        </w:rPr>
      </w:pPr>
    </w:p>
    <w:p w:rsidR="00181DC7" w:rsidRDefault="00181DC7" w:rsidP="00D46AAD">
      <w:pPr>
        <w:spacing w:after="0" w:line="240" w:lineRule="auto"/>
        <w:jc w:val="center"/>
        <w:rPr>
          <w:rFonts w:ascii="Times New Roman" w:hAnsi="Times New Roman" w:cs="Times New Roman"/>
          <w:b/>
          <w:smallCaps/>
          <w:sz w:val="28"/>
          <w:szCs w:val="28"/>
          <w:lang w:val="ru-RU"/>
        </w:rPr>
      </w:pPr>
    </w:p>
    <w:p w:rsidR="00181DC7" w:rsidRDefault="00181DC7" w:rsidP="00D46AAD">
      <w:pPr>
        <w:spacing w:after="0" w:line="240" w:lineRule="auto"/>
        <w:jc w:val="center"/>
        <w:rPr>
          <w:rFonts w:ascii="Times New Roman" w:hAnsi="Times New Roman" w:cs="Times New Roman"/>
          <w:b/>
          <w:smallCaps/>
          <w:sz w:val="28"/>
          <w:szCs w:val="28"/>
          <w:lang w:val="ru-RU"/>
        </w:rPr>
      </w:pPr>
    </w:p>
    <w:p w:rsidR="00181DC7" w:rsidRDefault="00181DC7" w:rsidP="00D46AAD">
      <w:pPr>
        <w:spacing w:after="0" w:line="240" w:lineRule="auto"/>
        <w:jc w:val="center"/>
        <w:rPr>
          <w:rFonts w:ascii="Times New Roman" w:hAnsi="Times New Roman" w:cs="Times New Roman"/>
          <w:b/>
          <w:smallCaps/>
          <w:sz w:val="28"/>
          <w:szCs w:val="28"/>
          <w:lang w:val="ru-RU"/>
        </w:rPr>
      </w:pPr>
    </w:p>
    <w:p w:rsidR="00BD6FAC" w:rsidRDefault="00BD6FAC" w:rsidP="00D46AAD">
      <w:pPr>
        <w:spacing w:after="0" w:line="240" w:lineRule="auto"/>
        <w:jc w:val="center"/>
        <w:rPr>
          <w:rFonts w:ascii="Times New Roman" w:hAnsi="Times New Roman" w:cs="Times New Roman"/>
          <w:b/>
          <w:smallCaps/>
          <w:sz w:val="28"/>
          <w:szCs w:val="28"/>
          <w:lang w:val="ru-RU"/>
        </w:rPr>
      </w:pPr>
      <w:r>
        <w:rPr>
          <w:rFonts w:ascii="Times New Roman" w:hAnsi="Times New Roman" w:cs="Times New Roman"/>
          <w:b/>
          <w:smallCaps/>
          <w:sz w:val="28"/>
          <w:szCs w:val="28"/>
          <w:lang w:val="ru-RU"/>
        </w:rPr>
        <w:lastRenderedPageBreak/>
        <w:t>Разъяснительная работа</w:t>
      </w:r>
    </w:p>
    <w:p w:rsidR="00181DC7" w:rsidRDefault="00181DC7" w:rsidP="00181DC7">
      <w:pPr>
        <w:shd w:val="clear" w:color="auto" w:fill="FFFFFF"/>
        <w:spacing w:after="0" w:line="240" w:lineRule="auto"/>
        <w:jc w:val="center"/>
        <w:rPr>
          <w:rFonts w:ascii="Times New Roman" w:eastAsia="Times New Roman" w:hAnsi="Times New Roman" w:cs="Times New Roman"/>
          <w:b/>
          <w:bCs/>
          <w:sz w:val="28"/>
          <w:szCs w:val="28"/>
          <w:lang w:val="ru-RU" w:eastAsia="ru-RU"/>
        </w:rPr>
      </w:pPr>
    </w:p>
    <w:p w:rsidR="00BD6FAC" w:rsidRPr="00BD6FAC" w:rsidRDefault="00BD6FAC" w:rsidP="00181DC7">
      <w:pPr>
        <w:shd w:val="clear" w:color="auto" w:fill="FFFFFF"/>
        <w:spacing w:after="0" w:line="240" w:lineRule="auto"/>
        <w:jc w:val="center"/>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Оплата работы в выходной день</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Вопрос:</w:t>
      </w:r>
    </w:p>
    <w:p w:rsidR="00BD6FAC" w:rsidRPr="00BD6FAC" w:rsidRDefault="00BD6FAC" w:rsidP="00181DC7">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Как должна оплачиваться работа в выходные и праздничные дни согласно изменениям, внесенными Федеральным законом от 18.06.2017 N 125-ФЗ "О внесении изменений в Трудовой кодекс Российской Федерации" в статью 153 ТК РФ? Осталась ли возможность у работника при работе в выходные и праздничные дни выбрать одинарную дневную ставку и дополнительный день отдыха вместо оплаты своей работы в двойном размере?</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Ответ:</w:t>
      </w:r>
    </w:p>
    <w:p w:rsidR="00BD6FAC" w:rsidRPr="00BD6FAC" w:rsidRDefault="00BD6FAC" w:rsidP="00181DC7">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По общему правилу, работа в выходные и праздничные дни по-прежнему оплачивается не менее чем в двойном размере.</w:t>
      </w:r>
    </w:p>
    <w:p w:rsidR="00BD6FAC" w:rsidRPr="00BD6FAC" w:rsidRDefault="00BD6FAC" w:rsidP="00181DC7">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Работа в выходной или нерабочий праздничный день по-прежнему может быть компенсирована предоставлением другого дня отдыха с согласия работника. В этом случае работа в выходной или нерабочий праздничный день оплачивается в одинарном размере, а день отдыха оплате не подлежит.</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Правовое обоснование:</w:t>
      </w:r>
    </w:p>
    <w:p w:rsidR="00BD6FAC" w:rsidRPr="00BD6FAC" w:rsidRDefault="00BD6FAC" w:rsidP="00181DC7">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В соответствии со ст. 153 ТК РФ работа в выходной или нерабочий праздничный день оплачивается не менее чем в двойном размере:</w:t>
      </w:r>
    </w:p>
    <w:p w:rsidR="00BD6FAC" w:rsidRPr="00BD6FAC" w:rsidRDefault="00BD6FAC" w:rsidP="00267558">
      <w:pPr>
        <w:numPr>
          <w:ilvl w:val="0"/>
          <w:numId w:val="19"/>
        </w:numPr>
        <w:shd w:val="clear" w:color="auto" w:fill="FFFFFF"/>
        <w:tabs>
          <w:tab w:val="clear" w:pos="720"/>
          <w:tab w:val="num" w:pos="0"/>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сдельщикам - не менее чем по двойным сдельным расценкам;</w:t>
      </w:r>
    </w:p>
    <w:p w:rsidR="00BD6FAC" w:rsidRPr="00BD6FAC" w:rsidRDefault="00BD6FAC" w:rsidP="00267558">
      <w:pPr>
        <w:numPr>
          <w:ilvl w:val="0"/>
          <w:numId w:val="19"/>
        </w:numPr>
        <w:shd w:val="clear" w:color="auto" w:fill="FFFFFF"/>
        <w:tabs>
          <w:tab w:val="clear" w:pos="720"/>
          <w:tab w:val="num" w:pos="0"/>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 xml:space="preserve">работникам, труд которых оплачивается по дневным и часовым тарифным ставкам, - в размере не </w:t>
      </w:r>
      <w:proofErr w:type="gramStart"/>
      <w:r w:rsidRPr="00BD6FAC">
        <w:rPr>
          <w:rFonts w:ascii="Times New Roman" w:eastAsia="Times New Roman" w:hAnsi="Times New Roman" w:cs="Times New Roman"/>
          <w:sz w:val="28"/>
          <w:szCs w:val="28"/>
          <w:lang w:val="ru-RU" w:eastAsia="ru-RU"/>
        </w:rPr>
        <w:t>менее двойной</w:t>
      </w:r>
      <w:proofErr w:type="gramEnd"/>
      <w:r w:rsidRPr="00BD6FAC">
        <w:rPr>
          <w:rFonts w:ascii="Times New Roman" w:eastAsia="Times New Roman" w:hAnsi="Times New Roman" w:cs="Times New Roman"/>
          <w:sz w:val="28"/>
          <w:szCs w:val="28"/>
          <w:lang w:val="ru-RU" w:eastAsia="ru-RU"/>
        </w:rPr>
        <w:t xml:space="preserve"> дневной или часовой тарифной ставки;</w:t>
      </w:r>
    </w:p>
    <w:p w:rsidR="00BD6FAC" w:rsidRPr="00BD6FAC" w:rsidRDefault="00BD6FAC" w:rsidP="00267558">
      <w:pPr>
        <w:numPr>
          <w:ilvl w:val="0"/>
          <w:numId w:val="19"/>
        </w:numPr>
        <w:shd w:val="clear" w:color="auto" w:fill="FFFFFF"/>
        <w:tabs>
          <w:tab w:val="clear" w:pos="720"/>
          <w:tab w:val="num" w:pos="0"/>
          <w:tab w:val="left" w:pos="993"/>
        </w:tabs>
        <w:spacing w:after="0" w:line="240" w:lineRule="auto"/>
        <w:ind w:left="0" w:firstLine="709"/>
        <w:jc w:val="both"/>
        <w:rPr>
          <w:rFonts w:ascii="Times New Roman" w:eastAsia="Times New Roman" w:hAnsi="Times New Roman" w:cs="Times New Roman"/>
          <w:sz w:val="28"/>
          <w:szCs w:val="28"/>
          <w:lang w:val="ru-RU" w:eastAsia="ru-RU"/>
        </w:rPr>
      </w:pPr>
      <w:proofErr w:type="gramStart"/>
      <w:r w:rsidRPr="00BD6FAC">
        <w:rPr>
          <w:rFonts w:ascii="Times New Roman" w:eastAsia="Times New Roman" w:hAnsi="Times New Roman" w:cs="Times New Roman"/>
          <w:sz w:val="28"/>
          <w:szCs w:val="28"/>
          <w:lang w:val="ru-RU" w:eastAsia="ru-RU"/>
        </w:rPr>
        <w:t>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w:t>
      </w:r>
      <w:proofErr w:type="gramEnd"/>
      <w:r w:rsidRPr="00BD6FAC">
        <w:rPr>
          <w:rFonts w:ascii="Times New Roman" w:eastAsia="Times New Roman" w:hAnsi="Times New Roman" w:cs="Times New Roman"/>
          <w:sz w:val="28"/>
          <w:szCs w:val="28"/>
          <w:lang w:val="ru-RU" w:eastAsia="ru-RU"/>
        </w:rPr>
        <w:t xml:space="preserve"> работы) сверх оклада (должностного оклада), если работа производилась сверх месячной нормы рабочего времени.</w:t>
      </w:r>
    </w:p>
    <w:p w:rsidR="00BD6FAC" w:rsidRPr="00BD6FAC" w:rsidRDefault="00BD6FAC" w:rsidP="00181DC7">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p>
    <w:p w:rsidR="00BD6FAC" w:rsidRPr="00BD6FAC" w:rsidRDefault="00BD6FAC" w:rsidP="00181DC7">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 xml:space="preserve">Оплата в повышенном размере производится всем работникам за часы, фактически отработанные в выходной или нерабочий праздничный день. Если на выходной или нерабочий праздничный день приходится часть рабочего дня </w:t>
      </w:r>
      <w:r w:rsidRPr="00BD6FAC">
        <w:rPr>
          <w:rFonts w:ascii="Times New Roman" w:eastAsia="Times New Roman" w:hAnsi="Times New Roman" w:cs="Times New Roman"/>
          <w:sz w:val="28"/>
          <w:szCs w:val="28"/>
          <w:lang w:val="ru-RU" w:eastAsia="ru-RU"/>
        </w:rPr>
        <w:lastRenderedPageBreak/>
        <w:t>(смены), в повышенном размере оплачиваются часы, фактически отработанные в выходной или нерабочий праздничный день (от 0 часов до 24 часов).</w:t>
      </w:r>
    </w:p>
    <w:p w:rsidR="00BD6FAC" w:rsidRPr="00BD6FAC" w:rsidRDefault="00BD6FAC" w:rsidP="00181DC7">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 xml:space="preserve">Согласно </w:t>
      </w:r>
      <w:proofErr w:type="gramStart"/>
      <w:r w:rsidRPr="00BD6FAC">
        <w:rPr>
          <w:rFonts w:ascii="Times New Roman" w:eastAsia="Times New Roman" w:hAnsi="Times New Roman" w:cs="Times New Roman"/>
          <w:sz w:val="28"/>
          <w:szCs w:val="28"/>
          <w:lang w:val="ru-RU" w:eastAsia="ru-RU"/>
        </w:rPr>
        <w:t>ч</w:t>
      </w:r>
      <w:proofErr w:type="gramEnd"/>
      <w:r w:rsidRPr="00BD6FAC">
        <w:rPr>
          <w:rFonts w:ascii="Times New Roman" w:eastAsia="Times New Roman" w:hAnsi="Times New Roman" w:cs="Times New Roman"/>
          <w:sz w:val="28"/>
          <w:szCs w:val="28"/>
          <w:lang w:val="ru-RU" w:eastAsia="ru-RU"/>
        </w:rPr>
        <w:t>. 4 ст. 153 ТК РФ 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BD6FAC" w:rsidRPr="00BD6FAC" w:rsidRDefault="00BD6FAC" w:rsidP="00181DC7">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
    <w:p w:rsidR="00BD6FAC" w:rsidRPr="00BD6FAC" w:rsidRDefault="00BD6FAC" w:rsidP="00181DC7">
      <w:pPr>
        <w:shd w:val="clear" w:color="auto" w:fill="FFFFFF"/>
        <w:spacing w:after="0" w:line="240" w:lineRule="auto"/>
        <w:jc w:val="center"/>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Установление надбавки за совмещение</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Вопрос: </w:t>
      </w:r>
    </w:p>
    <w:p w:rsidR="00BD6FAC" w:rsidRPr="00BD6FAC" w:rsidRDefault="00BD6FAC" w:rsidP="00181DC7">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Сотрудник</w:t>
      </w:r>
      <w:proofErr w:type="gramStart"/>
      <w:r w:rsidRPr="00BD6FAC">
        <w:rPr>
          <w:rFonts w:ascii="Times New Roman" w:eastAsia="Times New Roman" w:hAnsi="Times New Roman" w:cs="Times New Roman"/>
          <w:sz w:val="28"/>
          <w:szCs w:val="28"/>
          <w:lang w:val="ru-RU" w:eastAsia="ru-RU"/>
        </w:rPr>
        <w:t xml:space="preserve"> А</w:t>
      </w:r>
      <w:proofErr w:type="gramEnd"/>
      <w:r w:rsidRPr="00BD6FAC">
        <w:rPr>
          <w:rFonts w:ascii="Times New Roman" w:eastAsia="Times New Roman" w:hAnsi="Times New Roman" w:cs="Times New Roman"/>
          <w:sz w:val="28"/>
          <w:szCs w:val="28"/>
          <w:lang w:val="ru-RU" w:eastAsia="ru-RU"/>
        </w:rPr>
        <w:t xml:space="preserve"> принят подсобным рабочим, получает оклад 10000 руб. Сотрудник Б принят землекопом, получает оклад 9000. И сотрудник</w:t>
      </w:r>
      <w:proofErr w:type="gramStart"/>
      <w:r w:rsidRPr="00BD6FAC">
        <w:rPr>
          <w:rFonts w:ascii="Times New Roman" w:eastAsia="Times New Roman" w:hAnsi="Times New Roman" w:cs="Times New Roman"/>
          <w:sz w:val="28"/>
          <w:szCs w:val="28"/>
          <w:lang w:val="ru-RU" w:eastAsia="ru-RU"/>
        </w:rPr>
        <w:t xml:space="preserve"> А</w:t>
      </w:r>
      <w:proofErr w:type="gramEnd"/>
      <w:r w:rsidRPr="00BD6FAC">
        <w:rPr>
          <w:rFonts w:ascii="Times New Roman" w:eastAsia="Times New Roman" w:hAnsi="Times New Roman" w:cs="Times New Roman"/>
          <w:sz w:val="28"/>
          <w:szCs w:val="28"/>
          <w:lang w:val="ru-RU" w:eastAsia="ru-RU"/>
        </w:rPr>
        <w:t>, и сотрудник Б совмещают профессию стропальщика, содержание и объем работы по совмещаемой профессии у сотрудников одинаковы. За выполнение дополнительной работы сотрудникам установлена доплата – 10 % от должностного оклада по основной работе; то есть за совмещение профессии стропальщика сотрудник</w:t>
      </w:r>
      <w:proofErr w:type="gramStart"/>
      <w:r w:rsidRPr="00BD6FAC">
        <w:rPr>
          <w:rFonts w:ascii="Times New Roman" w:eastAsia="Times New Roman" w:hAnsi="Times New Roman" w:cs="Times New Roman"/>
          <w:sz w:val="28"/>
          <w:szCs w:val="28"/>
          <w:lang w:val="ru-RU" w:eastAsia="ru-RU"/>
        </w:rPr>
        <w:t xml:space="preserve"> А</w:t>
      </w:r>
      <w:proofErr w:type="gramEnd"/>
      <w:r w:rsidRPr="00BD6FAC">
        <w:rPr>
          <w:rFonts w:ascii="Times New Roman" w:eastAsia="Times New Roman" w:hAnsi="Times New Roman" w:cs="Times New Roman"/>
          <w:sz w:val="28"/>
          <w:szCs w:val="28"/>
          <w:lang w:val="ru-RU" w:eastAsia="ru-RU"/>
        </w:rPr>
        <w:t xml:space="preserve"> получает 1000 руб., а сотрудник Б – 9000. Ст. 151 ТК РФ установлено, что размер доплаты устанавливается по соглашению сторон трудового договора с учетом содержания и (или) объема дополнительной работы. Должен ли размер доплаты у сотрудника</w:t>
      </w:r>
      <w:proofErr w:type="gramStart"/>
      <w:r w:rsidRPr="00BD6FAC">
        <w:rPr>
          <w:rFonts w:ascii="Times New Roman" w:eastAsia="Times New Roman" w:hAnsi="Times New Roman" w:cs="Times New Roman"/>
          <w:sz w:val="28"/>
          <w:szCs w:val="28"/>
          <w:lang w:val="ru-RU" w:eastAsia="ru-RU"/>
        </w:rPr>
        <w:t xml:space="preserve"> А</w:t>
      </w:r>
      <w:proofErr w:type="gramEnd"/>
      <w:r w:rsidRPr="00BD6FAC">
        <w:rPr>
          <w:rFonts w:ascii="Times New Roman" w:eastAsia="Times New Roman" w:hAnsi="Times New Roman" w:cs="Times New Roman"/>
          <w:sz w:val="28"/>
          <w:szCs w:val="28"/>
          <w:lang w:val="ru-RU" w:eastAsia="ru-RU"/>
        </w:rPr>
        <w:t xml:space="preserve"> и сотрудника Б быть одинаков при одинаковом содержании и объеме дополнительной работы, является ли это нарушением?</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Ответ:</w:t>
      </w:r>
    </w:p>
    <w:p w:rsidR="00BD6FAC" w:rsidRPr="00BD6FAC" w:rsidRDefault="00181DC7" w:rsidP="00181DC7">
      <w:pPr>
        <w:shd w:val="clear" w:color="auto" w:fill="FFFFFF"/>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ab/>
      </w:r>
      <w:r w:rsidR="00BD6FAC" w:rsidRPr="00BD6FAC">
        <w:rPr>
          <w:rFonts w:ascii="Times New Roman" w:eastAsia="Times New Roman" w:hAnsi="Times New Roman" w:cs="Times New Roman"/>
          <w:sz w:val="28"/>
          <w:szCs w:val="28"/>
          <w:lang w:val="ru-RU" w:eastAsia="ru-RU"/>
        </w:rPr>
        <w:t>Да, должен, в описанной ситуации размер доплаты за выполнение дополнительной работы по профессии стропальщика у работников должен быть одинаковый, поскольку они выполняют одинаковый объем работ.</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Правовое обоснование:</w:t>
      </w:r>
    </w:p>
    <w:p w:rsidR="00BD6FAC" w:rsidRPr="00BD6FAC" w:rsidRDefault="00BD6FAC" w:rsidP="00181DC7">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proofErr w:type="gramStart"/>
      <w:r w:rsidRPr="00BD6FAC">
        <w:rPr>
          <w:rFonts w:ascii="Times New Roman" w:eastAsia="Times New Roman" w:hAnsi="Times New Roman" w:cs="Times New Roman"/>
          <w:sz w:val="28"/>
          <w:szCs w:val="28"/>
          <w:lang w:val="ru-RU" w:eastAsia="ru-RU"/>
        </w:rPr>
        <w:t>Согласно ч. 1 ст. 60.2 ТК РФ 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(статья 151 ТК РФ).</w:t>
      </w:r>
      <w:proofErr w:type="gramEnd"/>
    </w:p>
    <w:p w:rsidR="00BD6FAC" w:rsidRPr="00BD6FAC" w:rsidRDefault="00BD6FAC" w:rsidP="00181DC7">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Поручаемая работнику дополнительная работа по другой профессии (должности) может осуществляться путем совмещения профессий (должностей) (</w:t>
      </w:r>
      <w:proofErr w:type="gramStart"/>
      <w:r w:rsidRPr="00BD6FAC">
        <w:rPr>
          <w:rFonts w:ascii="Times New Roman" w:eastAsia="Times New Roman" w:hAnsi="Times New Roman" w:cs="Times New Roman"/>
          <w:sz w:val="28"/>
          <w:szCs w:val="28"/>
          <w:lang w:val="ru-RU" w:eastAsia="ru-RU"/>
        </w:rPr>
        <w:t>ч</w:t>
      </w:r>
      <w:proofErr w:type="gramEnd"/>
      <w:r w:rsidRPr="00BD6FAC">
        <w:rPr>
          <w:rFonts w:ascii="Times New Roman" w:eastAsia="Times New Roman" w:hAnsi="Times New Roman" w:cs="Times New Roman"/>
          <w:sz w:val="28"/>
          <w:szCs w:val="28"/>
          <w:lang w:val="ru-RU" w:eastAsia="ru-RU"/>
        </w:rPr>
        <w:t>. 2 ст. 60.2 ТК РФ).</w:t>
      </w:r>
    </w:p>
    <w:p w:rsidR="00BD6FAC" w:rsidRPr="00BD6FAC" w:rsidRDefault="00BD6FAC" w:rsidP="00181DC7">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В соответствии со ст. 151 ТК РФ при совмещении профессий (должностей) работнику производится доплата.</w:t>
      </w:r>
    </w:p>
    <w:p w:rsidR="00BD6FAC" w:rsidRPr="00BD6FAC" w:rsidRDefault="00BD6FAC" w:rsidP="00181DC7">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lastRenderedPageBreak/>
        <w:t>Размер доплаты устанавливается по соглашению сторон трудового договора с учетом содержания и (или) объема дополнительной работы (статья 60.2 ТК РФ).</w:t>
      </w:r>
    </w:p>
    <w:p w:rsidR="00BD6FAC" w:rsidRPr="00BD6FAC" w:rsidRDefault="00BD6FAC" w:rsidP="00181DC7">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 xml:space="preserve">Согласно </w:t>
      </w:r>
      <w:proofErr w:type="gramStart"/>
      <w:r w:rsidRPr="00BD6FAC">
        <w:rPr>
          <w:rFonts w:ascii="Times New Roman" w:eastAsia="Times New Roman" w:hAnsi="Times New Roman" w:cs="Times New Roman"/>
          <w:sz w:val="28"/>
          <w:szCs w:val="28"/>
          <w:lang w:val="ru-RU" w:eastAsia="ru-RU"/>
        </w:rPr>
        <w:t>ч</w:t>
      </w:r>
      <w:proofErr w:type="gramEnd"/>
      <w:r w:rsidRPr="00BD6FAC">
        <w:rPr>
          <w:rFonts w:ascii="Times New Roman" w:eastAsia="Times New Roman" w:hAnsi="Times New Roman" w:cs="Times New Roman"/>
          <w:sz w:val="28"/>
          <w:szCs w:val="28"/>
          <w:lang w:val="ru-RU" w:eastAsia="ru-RU"/>
        </w:rPr>
        <w:t>. 2 ст. 132 ТК РФ запрещается какая бы то ни было дискриминация при установлении и изменении условий оплаты труда.</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p>
    <w:p w:rsidR="00BD6FAC" w:rsidRPr="00BD6FAC" w:rsidRDefault="00BD6FAC" w:rsidP="00181DC7">
      <w:pPr>
        <w:shd w:val="clear" w:color="auto" w:fill="FFFFFF"/>
        <w:spacing w:after="0" w:line="240" w:lineRule="auto"/>
        <w:jc w:val="center"/>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Оформление приказа при  надбавке за совмещение</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Вопрос:</w:t>
      </w:r>
    </w:p>
    <w:p w:rsidR="00BD6FAC" w:rsidRPr="00BD6FAC" w:rsidRDefault="00BD6FAC" w:rsidP="00181DC7">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С работником заключен трудовой договор, в котором сразу прописано, что наряду с основной работой работник совмещают работу по второй должности. За совмещение работнику трудовым договором устанавливается доплата в размере 10% от оклада по основной должности. В организации используется унифицированная форма приказа о приеме на работу. Нужно ли в этом случае в строке "надбавка" указывать доплату за совмещаемую должность? И как ее указывать, если форма предполагает указание суммы цифрами, а в трудовом договоре указана выплата в процентах?</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Ответ:</w:t>
      </w:r>
    </w:p>
    <w:p w:rsidR="00BD6FAC" w:rsidRPr="00BD6FAC" w:rsidRDefault="00BD6FAC" w:rsidP="00181DC7">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Работодателю следует издать отдельный приказ о совмещении, в котором будет указан характер дополнительной работы, срок и размер оплаты.</w:t>
      </w:r>
    </w:p>
    <w:p w:rsidR="00BD6FAC" w:rsidRPr="00BD6FAC" w:rsidRDefault="00BD6FAC" w:rsidP="00181DC7">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В приказе о приеме на работу не нужно указывать доплату за совмещаемую должность.</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Правовое обоснование:</w:t>
      </w:r>
    </w:p>
    <w:p w:rsidR="00BD6FAC" w:rsidRPr="00BD6FAC" w:rsidRDefault="00BD6FAC" w:rsidP="00181DC7">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proofErr w:type="gramStart"/>
      <w:r w:rsidRPr="00BD6FAC">
        <w:rPr>
          <w:rFonts w:ascii="Times New Roman" w:eastAsia="Times New Roman" w:hAnsi="Times New Roman" w:cs="Times New Roman"/>
          <w:sz w:val="28"/>
          <w:szCs w:val="28"/>
          <w:lang w:val="ru-RU" w:eastAsia="ru-RU"/>
        </w:rPr>
        <w:t>Согласно ст. 60.2 ТК РФ 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(статья 151 Кодекса).</w:t>
      </w:r>
      <w:proofErr w:type="gramEnd"/>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lastRenderedPageBreak/>
        <w:t xml:space="preserve">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w:t>
      </w:r>
      <w:proofErr w:type="gramStart"/>
      <w:r w:rsidRPr="00BD6FAC">
        <w:rPr>
          <w:rFonts w:ascii="Times New Roman" w:eastAsia="Times New Roman" w:hAnsi="Times New Roman" w:cs="Times New Roman"/>
          <w:sz w:val="28"/>
          <w:szCs w:val="28"/>
          <w:lang w:val="ru-RU" w:eastAsia="ru-RU"/>
        </w:rPr>
        <w:t>позднее</w:t>
      </w:r>
      <w:proofErr w:type="gramEnd"/>
      <w:r w:rsidRPr="00BD6FAC">
        <w:rPr>
          <w:rFonts w:ascii="Times New Roman" w:eastAsia="Times New Roman" w:hAnsi="Times New Roman" w:cs="Times New Roman"/>
          <w:sz w:val="28"/>
          <w:szCs w:val="28"/>
          <w:lang w:val="ru-RU" w:eastAsia="ru-RU"/>
        </w:rPr>
        <w:t xml:space="preserve"> чем за три рабочих дня.</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В соответствии со ст. 151 ТК РФ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Размер доплаты устанавливается по соглашению сторон трудового договора с учетом содержания и (или) объема дополнительной работы (статья 60.2 Кодекса).</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p>
    <w:p w:rsidR="00BD6FAC" w:rsidRPr="00BD6FAC" w:rsidRDefault="00BD6FAC" w:rsidP="004268E4">
      <w:pPr>
        <w:shd w:val="clear" w:color="auto" w:fill="FFFFFF"/>
        <w:spacing w:after="0" w:line="240" w:lineRule="auto"/>
        <w:jc w:val="center"/>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Включение районного коэффициента в состав оклада</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Вопрос:</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Правомерна ли формулировка в заключенном трудовом договоре, что установленный оклад в размере 40000 включает в себя районный коэффициент? Ведь оклад представляет собой фиксированный размер оплаты труда работника без учета компенсационных, стимулирующих и социальных выплат, т</w:t>
      </w:r>
      <w:proofErr w:type="gramStart"/>
      <w:r w:rsidRPr="00BD6FAC">
        <w:rPr>
          <w:rFonts w:ascii="Times New Roman" w:eastAsia="Times New Roman" w:hAnsi="Times New Roman" w:cs="Times New Roman"/>
          <w:sz w:val="28"/>
          <w:szCs w:val="28"/>
          <w:lang w:val="ru-RU" w:eastAsia="ru-RU"/>
        </w:rPr>
        <w:t>.е</w:t>
      </w:r>
      <w:proofErr w:type="gramEnd"/>
      <w:r w:rsidRPr="00BD6FAC">
        <w:rPr>
          <w:rFonts w:ascii="Times New Roman" w:eastAsia="Times New Roman" w:hAnsi="Times New Roman" w:cs="Times New Roman"/>
          <w:sz w:val="28"/>
          <w:szCs w:val="28"/>
          <w:lang w:val="ru-RU" w:eastAsia="ru-RU"/>
        </w:rPr>
        <w:t xml:space="preserve"> районный коэффициент не является составной, формирующий оклад работника частью? В выданном расчетном листке в начислениях заработной платы нет строки районный коэффициент, только указанный выше оклад и премия, </w:t>
      </w:r>
      <w:proofErr w:type="gramStart"/>
      <w:r w:rsidRPr="00BD6FAC">
        <w:rPr>
          <w:rFonts w:ascii="Times New Roman" w:eastAsia="Times New Roman" w:hAnsi="Times New Roman" w:cs="Times New Roman"/>
          <w:sz w:val="28"/>
          <w:szCs w:val="28"/>
          <w:lang w:val="ru-RU" w:eastAsia="ru-RU"/>
        </w:rPr>
        <w:t>значит</w:t>
      </w:r>
      <w:proofErr w:type="gramEnd"/>
      <w:r w:rsidRPr="00BD6FAC">
        <w:rPr>
          <w:rFonts w:ascii="Times New Roman" w:eastAsia="Times New Roman" w:hAnsi="Times New Roman" w:cs="Times New Roman"/>
          <w:sz w:val="28"/>
          <w:szCs w:val="28"/>
          <w:lang w:val="ru-RU" w:eastAsia="ru-RU"/>
        </w:rPr>
        <w:t xml:space="preserve"> он не начисляется?</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Ответ:</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1. Нет, неправомерна. Если работнику устанавливается окладная система оплаты труда с применением районного коэффициента к заработной плате, то размер оклада и районного коэффициента в трудовом договоре необходимо указывать отдельно.</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2. Районный коэффициент не должен включаться в оклад работника.</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3. Если в организации применяется районный коэффициент к заработной плате, то в расчетном листке обязательно должна быть отдельная строка с указанием размера коэффициента.</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Правовое обоснование:</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 xml:space="preserve">Согласно </w:t>
      </w:r>
      <w:proofErr w:type="spellStart"/>
      <w:r w:rsidRPr="00BD6FAC">
        <w:rPr>
          <w:rFonts w:ascii="Times New Roman" w:eastAsia="Times New Roman" w:hAnsi="Times New Roman" w:cs="Times New Roman"/>
          <w:sz w:val="28"/>
          <w:szCs w:val="28"/>
          <w:lang w:val="ru-RU" w:eastAsia="ru-RU"/>
        </w:rPr>
        <w:t>абз</w:t>
      </w:r>
      <w:proofErr w:type="spellEnd"/>
      <w:r w:rsidRPr="00BD6FAC">
        <w:rPr>
          <w:rFonts w:ascii="Times New Roman" w:eastAsia="Times New Roman" w:hAnsi="Times New Roman" w:cs="Times New Roman"/>
          <w:sz w:val="28"/>
          <w:szCs w:val="28"/>
          <w:lang w:val="ru-RU" w:eastAsia="ru-RU"/>
        </w:rPr>
        <w:t>. 5 ч. 2 ст. 57 ТК РФ условия оплаты труда (в том числе размер тарифной ставки или оклада (должностного оклада) работника, доплаты, надбавки и поощрительные выплаты) являются обязательными для включения в трудовой договор условиями.</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lastRenderedPageBreak/>
        <w:t xml:space="preserve">В соответствии с </w:t>
      </w:r>
      <w:proofErr w:type="gramStart"/>
      <w:r w:rsidRPr="00BD6FAC">
        <w:rPr>
          <w:rFonts w:ascii="Times New Roman" w:eastAsia="Times New Roman" w:hAnsi="Times New Roman" w:cs="Times New Roman"/>
          <w:sz w:val="28"/>
          <w:szCs w:val="28"/>
          <w:lang w:val="ru-RU" w:eastAsia="ru-RU"/>
        </w:rPr>
        <w:t>ч</w:t>
      </w:r>
      <w:proofErr w:type="gramEnd"/>
      <w:r w:rsidRPr="00BD6FAC">
        <w:rPr>
          <w:rFonts w:ascii="Times New Roman" w:eastAsia="Times New Roman" w:hAnsi="Times New Roman" w:cs="Times New Roman"/>
          <w:sz w:val="28"/>
          <w:szCs w:val="28"/>
          <w:lang w:val="ru-RU" w:eastAsia="ru-RU"/>
        </w:rPr>
        <w:t>. 1 ст. 135 ТК РФ заработная плата работнику устанавливается трудовым договором в соответствии с действующими у данного работодателя системами оплаты труда.</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proofErr w:type="gramStart"/>
      <w:r w:rsidRPr="00BD6FAC">
        <w:rPr>
          <w:rFonts w:ascii="Times New Roman" w:eastAsia="Times New Roman" w:hAnsi="Times New Roman" w:cs="Times New Roman"/>
          <w:sz w:val="28"/>
          <w:szCs w:val="28"/>
          <w:lang w:val="ru-RU" w:eastAsia="ru-RU"/>
        </w:rPr>
        <w:t>Согласно ч. 1 ст. 129 ТК РФ 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w:t>
      </w:r>
      <w:proofErr w:type="gramEnd"/>
      <w:r w:rsidRPr="00BD6FAC">
        <w:rPr>
          <w:rFonts w:ascii="Times New Roman" w:eastAsia="Times New Roman" w:hAnsi="Times New Roman" w:cs="Times New Roman"/>
          <w:sz w:val="28"/>
          <w:szCs w:val="28"/>
          <w:lang w:val="ru-RU" w:eastAsia="ru-RU"/>
        </w:rPr>
        <w:t xml:space="preserve"> компенсационного характера) и стимулирующие выплаты (доплаты и надбавки стимулирующего характера, премии и иные поощрительные выплаты).</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 (</w:t>
      </w:r>
      <w:proofErr w:type="gramStart"/>
      <w:r w:rsidRPr="00BD6FAC">
        <w:rPr>
          <w:rFonts w:ascii="Times New Roman" w:eastAsia="Times New Roman" w:hAnsi="Times New Roman" w:cs="Times New Roman"/>
          <w:sz w:val="28"/>
          <w:szCs w:val="28"/>
          <w:lang w:val="ru-RU" w:eastAsia="ru-RU"/>
        </w:rPr>
        <w:t>ч</w:t>
      </w:r>
      <w:proofErr w:type="gramEnd"/>
      <w:r w:rsidRPr="00BD6FAC">
        <w:rPr>
          <w:rFonts w:ascii="Times New Roman" w:eastAsia="Times New Roman" w:hAnsi="Times New Roman" w:cs="Times New Roman"/>
          <w:sz w:val="28"/>
          <w:szCs w:val="28"/>
          <w:lang w:val="ru-RU" w:eastAsia="ru-RU"/>
        </w:rPr>
        <w:t>. 4 ст. 129 ТК РФ).</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 xml:space="preserve">В соответствии с </w:t>
      </w:r>
      <w:proofErr w:type="gramStart"/>
      <w:r w:rsidRPr="00BD6FAC">
        <w:rPr>
          <w:rFonts w:ascii="Times New Roman" w:eastAsia="Times New Roman" w:hAnsi="Times New Roman" w:cs="Times New Roman"/>
          <w:sz w:val="28"/>
          <w:szCs w:val="28"/>
          <w:lang w:val="ru-RU" w:eastAsia="ru-RU"/>
        </w:rPr>
        <w:t>ч</w:t>
      </w:r>
      <w:proofErr w:type="gramEnd"/>
      <w:r w:rsidRPr="00BD6FAC">
        <w:rPr>
          <w:rFonts w:ascii="Times New Roman" w:eastAsia="Times New Roman" w:hAnsi="Times New Roman" w:cs="Times New Roman"/>
          <w:sz w:val="28"/>
          <w:szCs w:val="28"/>
          <w:lang w:val="ru-RU" w:eastAsia="ru-RU"/>
        </w:rPr>
        <w:t>. 1 ст. 136 ТК РФ при выплате заработной платы работодатель обязан извещать в письменной форме каждого работника:</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1) о составных частях заработной платы, причитающейся ему за соответствующий период;</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2)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3) о размерах и об основаниях произведенных удержаний;</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4) об общей денежной сумме, подлежащей выплате.</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p>
    <w:p w:rsidR="00BD6FAC" w:rsidRPr="00BD6FAC" w:rsidRDefault="00BD6FAC" w:rsidP="004268E4">
      <w:pPr>
        <w:shd w:val="clear" w:color="auto" w:fill="FFFFFF"/>
        <w:spacing w:after="0" w:line="240" w:lineRule="auto"/>
        <w:jc w:val="center"/>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Средний заработок при увольнении по сокращению штата</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Вопрос:</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Работник сокращен 07 июня 2017 года. 12 сентября 2017 года он обратился в организацию за выплатой заработка за третий месяц. Документы, подтверждающие право на выплату заработка за третий месяц (трудовая книжка и паспорт) были в бухгалтерию предоставлены, а Справка из ЦЗН по трудоустройству была передана главному бухгалтеру, но до сих пор денег работник не получил. В какой срок организация должна произвести выплату?</w:t>
      </w: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Ответ:</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proofErr w:type="gramStart"/>
      <w:r w:rsidRPr="00BD6FAC">
        <w:rPr>
          <w:rFonts w:ascii="Times New Roman" w:eastAsia="Times New Roman" w:hAnsi="Times New Roman" w:cs="Times New Roman"/>
          <w:sz w:val="28"/>
          <w:szCs w:val="28"/>
          <w:lang w:val="ru-RU" w:eastAsia="ru-RU"/>
        </w:rPr>
        <w:t xml:space="preserve">Средний заработок, сохраняемый за работником за второй и третий месяцы после увольнения в связи с сокращением численности или штата организации, выплачивается работнику по истечении соответствующего месяца </w:t>
      </w:r>
      <w:r w:rsidRPr="00BD6FAC">
        <w:rPr>
          <w:rFonts w:ascii="Times New Roman" w:eastAsia="Times New Roman" w:hAnsi="Times New Roman" w:cs="Times New Roman"/>
          <w:sz w:val="28"/>
          <w:szCs w:val="28"/>
          <w:lang w:val="ru-RU" w:eastAsia="ru-RU"/>
        </w:rPr>
        <w:lastRenderedPageBreak/>
        <w:t>в ближайший после его обращения день, установленный в организации для выплаты заработной платы.</w:t>
      </w:r>
      <w:proofErr w:type="gramEnd"/>
    </w:p>
    <w:p w:rsidR="004268E4" w:rsidRDefault="004268E4" w:rsidP="00181DC7">
      <w:pPr>
        <w:shd w:val="clear" w:color="auto" w:fill="FFFFFF"/>
        <w:spacing w:after="0" w:line="240" w:lineRule="auto"/>
        <w:jc w:val="both"/>
        <w:rPr>
          <w:rFonts w:ascii="Times New Roman" w:eastAsia="Times New Roman" w:hAnsi="Times New Roman" w:cs="Times New Roman"/>
          <w:b/>
          <w:bCs/>
          <w:sz w:val="28"/>
          <w:szCs w:val="28"/>
          <w:lang w:val="ru-RU" w:eastAsia="ru-RU"/>
        </w:rPr>
      </w:pPr>
    </w:p>
    <w:p w:rsidR="00BD6FAC" w:rsidRPr="00BD6FAC" w:rsidRDefault="00BD6FAC" w:rsidP="00181DC7">
      <w:pPr>
        <w:shd w:val="clear" w:color="auto" w:fill="FFFFFF"/>
        <w:spacing w:after="0" w:line="240" w:lineRule="auto"/>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b/>
          <w:bCs/>
          <w:sz w:val="28"/>
          <w:szCs w:val="28"/>
          <w:lang w:val="ru-RU" w:eastAsia="ru-RU"/>
        </w:rPr>
        <w:t>Правовое обоснование:</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proofErr w:type="gramStart"/>
      <w:r w:rsidRPr="00BD6FAC">
        <w:rPr>
          <w:rFonts w:ascii="Times New Roman" w:eastAsia="Times New Roman" w:hAnsi="Times New Roman" w:cs="Times New Roman"/>
          <w:sz w:val="28"/>
          <w:szCs w:val="28"/>
          <w:lang w:val="ru-RU" w:eastAsia="ru-RU"/>
        </w:rPr>
        <w:t>В соответствии с ч. 1 ст. 178 ТК РФ при расторжении трудового договора в связи с сокращением численности или штата работников организации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(с зачетом выходного пособия).</w:t>
      </w:r>
      <w:proofErr w:type="gramEnd"/>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r w:rsidRPr="00BD6FAC">
        <w:rPr>
          <w:rFonts w:ascii="Times New Roman" w:eastAsia="Times New Roman" w:hAnsi="Times New Roman" w:cs="Times New Roman"/>
          <w:sz w:val="28"/>
          <w:szCs w:val="28"/>
          <w:lang w:val="ru-RU" w:eastAsia="ru-RU"/>
        </w:rPr>
        <w:t xml:space="preserve">В исключительных случаях средний месячный заработок сохраняется </w:t>
      </w:r>
      <w:proofErr w:type="gramStart"/>
      <w:r w:rsidRPr="00BD6FAC">
        <w:rPr>
          <w:rFonts w:ascii="Times New Roman" w:eastAsia="Times New Roman" w:hAnsi="Times New Roman" w:cs="Times New Roman"/>
          <w:sz w:val="28"/>
          <w:szCs w:val="28"/>
          <w:lang w:val="ru-RU" w:eastAsia="ru-RU"/>
        </w:rPr>
        <w:t>за уволенным работником в течение третьего месяца со дня увольнения по решению органа службы занятости населения при условии</w:t>
      </w:r>
      <w:proofErr w:type="gramEnd"/>
      <w:r w:rsidRPr="00BD6FAC">
        <w:rPr>
          <w:rFonts w:ascii="Times New Roman" w:eastAsia="Times New Roman" w:hAnsi="Times New Roman" w:cs="Times New Roman"/>
          <w:sz w:val="28"/>
          <w:szCs w:val="28"/>
          <w:lang w:val="ru-RU" w:eastAsia="ru-RU"/>
        </w:rPr>
        <w:t>, если в двухнедельный срок после увольнения работник обратился в этот орган и не был им трудоустроен (ч. 2 ст. 178 ТК РФ).</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proofErr w:type="gramStart"/>
      <w:r w:rsidRPr="00BD6FAC">
        <w:rPr>
          <w:rFonts w:ascii="Times New Roman" w:eastAsia="Times New Roman" w:hAnsi="Times New Roman" w:cs="Times New Roman"/>
          <w:sz w:val="28"/>
          <w:szCs w:val="28"/>
          <w:lang w:val="ru-RU" w:eastAsia="ru-RU"/>
        </w:rPr>
        <w:t>Согласно п. 12 Положения о порядке высвобождения, трудоустройства рабочих и служащих и предоставления им льгот и компенсаций, утвержденного Постановлением Госкомтруда СССР, Секретариата ВЦСПС от 02.03.1988 N 113/6-64 выплата сохраняемого среднего заработка на период трудоустройства производится после увольнения работника по прежнему месту работы в дни выдачи на данном предприятии заработной платы по предъявлению паспорта и трудовой книжки, а за третий</w:t>
      </w:r>
      <w:proofErr w:type="gramEnd"/>
      <w:r w:rsidRPr="00BD6FAC">
        <w:rPr>
          <w:rFonts w:ascii="Times New Roman" w:eastAsia="Times New Roman" w:hAnsi="Times New Roman" w:cs="Times New Roman"/>
          <w:sz w:val="28"/>
          <w:szCs w:val="28"/>
          <w:lang w:val="ru-RU" w:eastAsia="ru-RU"/>
        </w:rPr>
        <w:t xml:space="preserve"> месяц со дня увольнения - и справки органа по трудоустройству (кроме лиц, уволенных в связи с реорганизацией или ликвидацией предприятия).</w:t>
      </w:r>
    </w:p>
    <w:p w:rsidR="00BD6FAC" w:rsidRPr="00BD6FAC" w:rsidRDefault="00BD6FAC" w:rsidP="004268E4">
      <w:pPr>
        <w:shd w:val="clear" w:color="auto" w:fill="FFFFFF"/>
        <w:spacing w:after="0" w:line="240" w:lineRule="auto"/>
        <w:ind w:firstLine="720"/>
        <w:jc w:val="both"/>
        <w:rPr>
          <w:rFonts w:ascii="Times New Roman" w:eastAsia="Times New Roman" w:hAnsi="Times New Roman" w:cs="Times New Roman"/>
          <w:sz w:val="28"/>
          <w:szCs w:val="28"/>
          <w:lang w:val="ru-RU" w:eastAsia="ru-RU"/>
        </w:rPr>
      </w:pPr>
      <w:proofErr w:type="gramStart"/>
      <w:r w:rsidRPr="00BD6FAC">
        <w:rPr>
          <w:rFonts w:ascii="Times New Roman" w:eastAsia="Times New Roman" w:hAnsi="Times New Roman" w:cs="Times New Roman"/>
          <w:sz w:val="28"/>
          <w:szCs w:val="28"/>
          <w:lang w:val="ru-RU" w:eastAsia="ru-RU"/>
        </w:rPr>
        <w:t>Впредь до приведения законов и иных нормативных правовых актов, действующих на территории Российской Федерации, в соответствие с ТК РФ законы и иные правовые акты Российской Федерации, а также законодательные и иные нормативные правовые акты бывшего Союза ССР, действующие на территории Российской Федерации в пределах и порядке, которые предусмотрены Конституцией Российской Федерации, Постановлением Верховного Совета РСФСР от 12 декабря 1991 года</w:t>
      </w:r>
      <w:proofErr w:type="gramEnd"/>
      <w:r w:rsidRPr="00BD6FAC">
        <w:rPr>
          <w:rFonts w:ascii="Times New Roman" w:eastAsia="Times New Roman" w:hAnsi="Times New Roman" w:cs="Times New Roman"/>
          <w:sz w:val="28"/>
          <w:szCs w:val="28"/>
          <w:lang w:val="ru-RU" w:eastAsia="ru-RU"/>
        </w:rPr>
        <w:t xml:space="preserve"> N 2014-1 «О ратификации Соглашения о создании Содружества Независимых Государств», применяются постольку, поскольку они не противоречат ТК РФ (ч. 1 ст. 423 ТК РФ).</w:t>
      </w:r>
    </w:p>
    <w:p w:rsidR="00BD6FAC" w:rsidRPr="00181DC7" w:rsidRDefault="00BD6FAC" w:rsidP="00181DC7">
      <w:pPr>
        <w:spacing w:after="0" w:line="240" w:lineRule="auto"/>
        <w:jc w:val="both"/>
        <w:rPr>
          <w:rFonts w:ascii="Times New Roman" w:hAnsi="Times New Roman" w:cs="Times New Roman"/>
          <w:b/>
          <w:smallCaps/>
          <w:sz w:val="28"/>
          <w:szCs w:val="28"/>
          <w:lang w:val="ru-RU"/>
        </w:rPr>
      </w:pPr>
    </w:p>
    <w:sectPr w:rsidR="00BD6FAC" w:rsidRPr="00181DC7" w:rsidSect="00001851">
      <w:headerReference w:type="default" r:id="rId15"/>
      <w:pgSz w:w="12240" w:h="15840"/>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525" w:rsidRDefault="007C6525" w:rsidP="00001851">
      <w:pPr>
        <w:spacing w:after="0" w:line="240" w:lineRule="auto"/>
      </w:pPr>
      <w:r>
        <w:separator/>
      </w:r>
    </w:p>
  </w:endnote>
  <w:endnote w:type="continuationSeparator" w:id="0">
    <w:p w:rsidR="007C6525" w:rsidRDefault="007C6525" w:rsidP="000018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525" w:rsidRDefault="007C6525" w:rsidP="00001851">
      <w:pPr>
        <w:spacing w:after="0" w:line="240" w:lineRule="auto"/>
      </w:pPr>
      <w:r>
        <w:separator/>
      </w:r>
    </w:p>
  </w:footnote>
  <w:footnote w:type="continuationSeparator" w:id="0">
    <w:p w:rsidR="007C6525" w:rsidRDefault="007C6525" w:rsidP="000018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10857"/>
      <w:docPartObj>
        <w:docPartGallery w:val="Page Numbers (Top of Page)"/>
        <w:docPartUnique/>
      </w:docPartObj>
    </w:sdtPr>
    <w:sdtContent>
      <w:p w:rsidR="00001851" w:rsidRDefault="00C1002C">
        <w:pPr>
          <w:pStyle w:val="a3"/>
          <w:jc w:val="center"/>
        </w:pPr>
        <w:fldSimple w:instr=" PAGE   \* MERGEFORMAT ">
          <w:r w:rsidR="00A15A27">
            <w:rPr>
              <w:noProof/>
            </w:rPr>
            <w:t>10</w:t>
          </w:r>
        </w:fldSimple>
      </w:p>
    </w:sdtContent>
  </w:sdt>
  <w:p w:rsidR="00001851" w:rsidRDefault="0000185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37469"/>
    <w:multiLevelType w:val="multilevel"/>
    <w:tmpl w:val="4D1CB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734AB2"/>
    <w:multiLevelType w:val="multilevel"/>
    <w:tmpl w:val="A3962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3F0E6A"/>
    <w:multiLevelType w:val="multilevel"/>
    <w:tmpl w:val="341EC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64368C"/>
    <w:multiLevelType w:val="multilevel"/>
    <w:tmpl w:val="C720C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2479F8"/>
    <w:multiLevelType w:val="multilevel"/>
    <w:tmpl w:val="C5667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78620C"/>
    <w:multiLevelType w:val="multilevel"/>
    <w:tmpl w:val="46161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9A5905"/>
    <w:multiLevelType w:val="multilevel"/>
    <w:tmpl w:val="D9E4C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11735B"/>
    <w:multiLevelType w:val="multilevel"/>
    <w:tmpl w:val="59F2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5B3FD7"/>
    <w:multiLevelType w:val="multilevel"/>
    <w:tmpl w:val="AA3E8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5D634A"/>
    <w:multiLevelType w:val="multilevel"/>
    <w:tmpl w:val="B658E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131B71"/>
    <w:multiLevelType w:val="multilevel"/>
    <w:tmpl w:val="E51AA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E70DFC"/>
    <w:multiLevelType w:val="multilevel"/>
    <w:tmpl w:val="712AC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341842"/>
    <w:multiLevelType w:val="multilevel"/>
    <w:tmpl w:val="9B349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D05D7E"/>
    <w:multiLevelType w:val="multilevel"/>
    <w:tmpl w:val="ECBA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BDC5A7C"/>
    <w:multiLevelType w:val="multilevel"/>
    <w:tmpl w:val="FCA04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4112FF"/>
    <w:multiLevelType w:val="multilevel"/>
    <w:tmpl w:val="E04E8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5A5218"/>
    <w:multiLevelType w:val="multilevel"/>
    <w:tmpl w:val="6F7C7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A302BE"/>
    <w:multiLevelType w:val="multilevel"/>
    <w:tmpl w:val="DF96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70E19B8"/>
    <w:multiLevelType w:val="multilevel"/>
    <w:tmpl w:val="967E0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8"/>
  </w:num>
  <w:num w:numId="3">
    <w:abstractNumId w:val="15"/>
  </w:num>
  <w:num w:numId="4">
    <w:abstractNumId w:val="0"/>
  </w:num>
  <w:num w:numId="5">
    <w:abstractNumId w:val="14"/>
  </w:num>
  <w:num w:numId="6">
    <w:abstractNumId w:val="1"/>
  </w:num>
  <w:num w:numId="7">
    <w:abstractNumId w:val="11"/>
  </w:num>
  <w:num w:numId="8">
    <w:abstractNumId w:val="16"/>
  </w:num>
  <w:num w:numId="9">
    <w:abstractNumId w:val="13"/>
  </w:num>
  <w:num w:numId="10">
    <w:abstractNumId w:val="10"/>
  </w:num>
  <w:num w:numId="11">
    <w:abstractNumId w:val="4"/>
  </w:num>
  <w:num w:numId="12">
    <w:abstractNumId w:val="17"/>
  </w:num>
  <w:num w:numId="13">
    <w:abstractNumId w:val="2"/>
  </w:num>
  <w:num w:numId="14">
    <w:abstractNumId w:val="3"/>
  </w:num>
  <w:num w:numId="15">
    <w:abstractNumId w:val="7"/>
  </w:num>
  <w:num w:numId="16">
    <w:abstractNumId w:val="6"/>
  </w:num>
  <w:num w:numId="17">
    <w:abstractNumId w:val="5"/>
  </w:num>
  <w:num w:numId="18">
    <w:abstractNumId w:val="9"/>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42C61"/>
    <w:rsid w:val="00001851"/>
    <w:rsid w:val="000D5B72"/>
    <w:rsid w:val="00181DC7"/>
    <w:rsid w:val="001D28F3"/>
    <w:rsid w:val="00267558"/>
    <w:rsid w:val="00276506"/>
    <w:rsid w:val="00286B82"/>
    <w:rsid w:val="00296F49"/>
    <w:rsid w:val="002D183E"/>
    <w:rsid w:val="00392D17"/>
    <w:rsid w:val="004232F9"/>
    <w:rsid w:val="004268E4"/>
    <w:rsid w:val="0043248C"/>
    <w:rsid w:val="00486D9C"/>
    <w:rsid w:val="004E1F93"/>
    <w:rsid w:val="004E3863"/>
    <w:rsid w:val="004F736F"/>
    <w:rsid w:val="00530E18"/>
    <w:rsid w:val="00542C61"/>
    <w:rsid w:val="00557973"/>
    <w:rsid w:val="00622904"/>
    <w:rsid w:val="00623A71"/>
    <w:rsid w:val="00736956"/>
    <w:rsid w:val="007B179E"/>
    <w:rsid w:val="007C6525"/>
    <w:rsid w:val="00805F7F"/>
    <w:rsid w:val="009C6A98"/>
    <w:rsid w:val="00A15A27"/>
    <w:rsid w:val="00A4306E"/>
    <w:rsid w:val="00B5081F"/>
    <w:rsid w:val="00BC059D"/>
    <w:rsid w:val="00BD2AE5"/>
    <w:rsid w:val="00BD6FAC"/>
    <w:rsid w:val="00C1002C"/>
    <w:rsid w:val="00C722F7"/>
    <w:rsid w:val="00C72E88"/>
    <w:rsid w:val="00CA4C5F"/>
    <w:rsid w:val="00D46AAD"/>
    <w:rsid w:val="00DC4540"/>
    <w:rsid w:val="00E0166D"/>
    <w:rsid w:val="00E121A7"/>
    <w:rsid w:val="00F57168"/>
    <w:rsid w:val="00F852AB"/>
    <w:rsid w:val="00F861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C5F"/>
  </w:style>
  <w:style w:type="paragraph" w:styleId="1">
    <w:name w:val="heading 1"/>
    <w:basedOn w:val="a"/>
    <w:link w:val="10"/>
    <w:uiPriority w:val="9"/>
    <w:qFormat/>
    <w:rsid w:val="004E1F93"/>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185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01851"/>
  </w:style>
  <w:style w:type="paragraph" w:styleId="a5">
    <w:name w:val="footer"/>
    <w:basedOn w:val="a"/>
    <w:link w:val="a6"/>
    <w:uiPriority w:val="99"/>
    <w:semiHidden/>
    <w:unhideWhenUsed/>
    <w:rsid w:val="0000185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01851"/>
  </w:style>
  <w:style w:type="character" w:customStyle="1" w:styleId="10">
    <w:name w:val="Заголовок 1 Знак"/>
    <w:basedOn w:val="a0"/>
    <w:link w:val="1"/>
    <w:uiPriority w:val="9"/>
    <w:rsid w:val="004E1F93"/>
    <w:rPr>
      <w:rFonts w:ascii="Times New Roman" w:eastAsia="Times New Roman" w:hAnsi="Times New Roman" w:cs="Times New Roman"/>
      <w:b/>
      <w:bCs/>
      <w:kern w:val="36"/>
      <w:sz w:val="48"/>
      <w:szCs w:val="48"/>
      <w:lang w:val="ru-RU" w:eastAsia="ru-RU"/>
    </w:rPr>
  </w:style>
  <w:style w:type="character" w:styleId="a7">
    <w:name w:val="Hyperlink"/>
    <w:basedOn w:val="a0"/>
    <w:uiPriority w:val="99"/>
    <w:semiHidden/>
    <w:unhideWhenUsed/>
    <w:rsid w:val="00BD2AE5"/>
    <w:rPr>
      <w:color w:val="0000FF"/>
      <w:u w:val="single"/>
    </w:rPr>
  </w:style>
  <w:style w:type="character" w:styleId="a8">
    <w:name w:val="FollowedHyperlink"/>
    <w:basedOn w:val="a0"/>
    <w:uiPriority w:val="99"/>
    <w:semiHidden/>
    <w:unhideWhenUsed/>
    <w:rsid w:val="00805F7F"/>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333918579">
      <w:bodyDiv w:val="1"/>
      <w:marLeft w:val="0"/>
      <w:marRight w:val="0"/>
      <w:marTop w:val="0"/>
      <w:marBottom w:val="0"/>
      <w:divBdr>
        <w:top w:val="none" w:sz="0" w:space="0" w:color="auto"/>
        <w:left w:val="none" w:sz="0" w:space="0" w:color="auto"/>
        <w:bottom w:val="none" w:sz="0" w:space="0" w:color="auto"/>
        <w:right w:val="none" w:sz="0" w:space="0" w:color="auto"/>
      </w:divBdr>
    </w:div>
    <w:div w:id="470555962">
      <w:bodyDiv w:val="1"/>
      <w:marLeft w:val="0"/>
      <w:marRight w:val="0"/>
      <w:marTop w:val="0"/>
      <w:marBottom w:val="0"/>
      <w:divBdr>
        <w:top w:val="none" w:sz="0" w:space="0" w:color="auto"/>
        <w:left w:val="none" w:sz="0" w:space="0" w:color="auto"/>
        <w:bottom w:val="none" w:sz="0" w:space="0" w:color="auto"/>
        <w:right w:val="none" w:sz="0" w:space="0" w:color="auto"/>
      </w:divBdr>
      <w:divsChild>
        <w:div w:id="1318537148">
          <w:marLeft w:val="0"/>
          <w:marRight w:val="0"/>
          <w:marTop w:val="0"/>
          <w:marBottom w:val="0"/>
          <w:divBdr>
            <w:top w:val="none" w:sz="0" w:space="0" w:color="auto"/>
            <w:left w:val="none" w:sz="0" w:space="0" w:color="auto"/>
            <w:bottom w:val="none" w:sz="0" w:space="0" w:color="auto"/>
            <w:right w:val="none" w:sz="0" w:space="0" w:color="auto"/>
          </w:divBdr>
        </w:div>
      </w:divsChild>
    </w:div>
    <w:div w:id="496700065">
      <w:bodyDiv w:val="1"/>
      <w:marLeft w:val="0"/>
      <w:marRight w:val="0"/>
      <w:marTop w:val="0"/>
      <w:marBottom w:val="0"/>
      <w:divBdr>
        <w:top w:val="none" w:sz="0" w:space="0" w:color="auto"/>
        <w:left w:val="none" w:sz="0" w:space="0" w:color="auto"/>
        <w:bottom w:val="none" w:sz="0" w:space="0" w:color="auto"/>
        <w:right w:val="none" w:sz="0" w:space="0" w:color="auto"/>
      </w:divBdr>
    </w:div>
    <w:div w:id="523372991">
      <w:bodyDiv w:val="1"/>
      <w:marLeft w:val="0"/>
      <w:marRight w:val="0"/>
      <w:marTop w:val="0"/>
      <w:marBottom w:val="0"/>
      <w:divBdr>
        <w:top w:val="none" w:sz="0" w:space="0" w:color="auto"/>
        <w:left w:val="none" w:sz="0" w:space="0" w:color="auto"/>
        <w:bottom w:val="none" w:sz="0" w:space="0" w:color="auto"/>
        <w:right w:val="none" w:sz="0" w:space="0" w:color="auto"/>
      </w:divBdr>
      <w:divsChild>
        <w:div w:id="706414740">
          <w:marLeft w:val="0"/>
          <w:marRight w:val="0"/>
          <w:marTop w:val="0"/>
          <w:marBottom w:val="0"/>
          <w:divBdr>
            <w:top w:val="none" w:sz="0" w:space="0" w:color="auto"/>
            <w:left w:val="none" w:sz="0" w:space="0" w:color="auto"/>
            <w:bottom w:val="none" w:sz="0" w:space="0" w:color="auto"/>
            <w:right w:val="none" w:sz="0" w:space="0" w:color="auto"/>
          </w:divBdr>
        </w:div>
        <w:div w:id="450635586">
          <w:marLeft w:val="0"/>
          <w:marRight w:val="0"/>
          <w:marTop w:val="0"/>
          <w:marBottom w:val="0"/>
          <w:divBdr>
            <w:top w:val="none" w:sz="0" w:space="0" w:color="auto"/>
            <w:left w:val="none" w:sz="0" w:space="0" w:color="auto"/>
            <w:bottom w:val="none" w:sz="0" w:space="0" w:color="auto"/>
            <w:right w:val="none" w:sz="0" w:space="0" w:color="auto"/>
          </w:divBdr>
        </w:div>
        <w:div w:id="3125661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57193" TargetMode="External"/><Relationship Id="rId13" Type="http://schemas.openxmlformats.org/officeDocument/2006/relationships/hyperlink" Target="https://normativ.kontur.ru/document?moduleId=1&amp;documentId=57829" TargetMode="External"/><Relationship Id="rId3" Type="http://schemas.openxmlformats.org/officeDocument/2006/relationships/settings" Target="settings.xml"/><Relationship Id="rId7" Type="http://schemas.openxmlformats.org/officeDocument/2006/relationships/hyperlink" Target="https://normativ.kontur.ru/document?moduleId=1&amp;documentId=57298" TargetMode="External"/><Relationship Id="rId12" Type="http://schemas.openxmlformats.org/officeDocument/2006/relationships/hyperlink" Target="https://normativ.kontur.ru/document?moduleId=1&amp;documentId=5798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ormativ.kontur.ru/document?moduleId=1&amp;documentId=57943"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normativ.kontur.ru/document?moduleId=1&amp;documentId=58276" TargetMode="External"/><Relationship Id="rId4" Type="http://schemas.openxmlformats.org/officeDocument/2006/relationships/webSettings" Target="webSettings.xml"/><Relationship Id="rId9" Type="http://schemas.openxmlformats.org/officeDocument/2006/relationships/hyperlink" Target="https://normativ.kontur.ru/document?moduleId=1&amp;documentId=57145" TargetMode="External"/><Relationship Id="rId14" Type="http://schemas.openxmlformats.org/officeDocument/2006/relationships/hyperlink" Target="https://normativ.kontur.ru/document?moduleId=1&amp;documentId=580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3328</Words>
  <Characters>18970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User9</dc:creator>
  <cp:lastModifiedBy>Дыбичева</cp:lastModifiedBy>
  <cp:revision>2</cp:revision>
  <dcterms:created xsi:type="dcterms:W3CDTF">2018-04-12T05:49:00Z</dcterms:created>
  <dcterms:modified xsi:type="dcterms:W3CDTF">2018-04-12T05:49:00Z</dcterms:modified>
</cp:coreProperties>
</file>