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84A" w:rsidRPr="0077084A" w:rsidRDefault="0077084A" w:rsidP="0077084A">
      <w:pPr>
        <w:spacing w:after="543" w:line="240" w:lineRule="auto"/>
        <w:jc w:val="center"/>
        <w:outlineLvl w:val="0"/>
        <w:rPr>
          <w:rFonts w:ascii="SegoeUISemiBold" w:eastAsia="Times New Roman" w:hAnsi="SegoeUISemiBold" w:cs="Times New Roman"/>
          <w:color w:val="000000"/>
          <w:kern w:val="36"/>
          <w:sz w:val="42"/>
          <w:szCs w:val="42"/>
          <w:lang w:eastAsia="ru-RU"/>
        </w:rPr>
      </w:pPr>
      <w:r w:rsidRPr="0077084A">
        <w:rPr>
          <w:rFonts w:ascii="SegoeUISemiBold" w:eastAsia="Times New Roman" w:hAnsi="SegoeUISemiBold" w:cs="Times New Roman"/>
          <w:color w:val="000000"/>
          <w:kern w:val="36"/>
          <w:sz w:val="42"/>
          <w:szCs w:val="42"/>
          <w:lang w:eastAsia="ru-RU"/>
        </w:rPr>
        <w:t xml:space="preserve">Доклад </w:t>
      </w:r>
      <w:r w:rsidR="00661218" w:rsidRPr="00661218">
        <w:rPr>
          <w:rFonts w:ascii="SegoeUISemiBold" w:eastAsia="Times New Roman" w:hAnsi="SegoeUISemiBold" w:cs="Times New Roman"/>
          <w:color w:val="000000"/>
          <w:kern w:val="36"/>
          <w:sz w:val="42"/>
          <w:szCs w:val="42"/>
          <w:lang w:eastAsia="ru-RU"/>
        </w:rPr>
        <w:t>Государственной инспекции труда в Курганской области</w:t>
      </w:r>
      <w:r w:rsidR="00661218" w:rsidRPr="0077084A">
        <w:rPr>
          <w:rFonts w:ascii="SegoeUISemiBold" w:eastAsia="Times New Roman" w:hAnsi="SegoeUISemiBold" w:cs="Times New Roman"/>
          <w:color w:val="000000"/>
          <w:kern w:val="36"/>
          <w:sz w:val="42"/>
          <w:szCs w:val="42"/>
          <w:lang w:eastAsia="ru-RU"/>
        </w:rPr>
        <w:t xml:space="preserve"> </w:t>
      </w:r>
      <w:r w:rsidRPr="0077084A">
        <w:rPr>
          <w:rFonts w:ascii="SegoeUISemiBold" w:eastAsia="Times New Roman" w:hAnsi="SegoeUISemiBold" w:cs="Times New Roman"/>
          <w:color w:val="000000"/>
          <w:kern w:val="36"/>
          <w:sz w:val="42"/>
          <w:szCs w:val="42"/>
          <w:lang w:eastAsia="ru-RU"/>
        </w:rPr>
        <w:t>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 за 1 квартал 2017 г.</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Доклад с руководством по соблюдению обязательных требований подготовлен в рамках реализации пункта 2.1.6 раздела «Внедрение системы комплексной профилактики нарушений обязательных требований» сводного Плана приоритетного проекта «Реформа контрольной и надзорной деятельности».</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 необходимых для их реализации организационных, технических мероприятий</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Одним словом, эти два метода есть один из основных видов деятельности государства по обеспечению соблюдения и </w:t>
      </w:r>
      <w:proofErr w:type="gramStart"/>
      <w:r w:rsidRPr="0077084A">
        <w:rPr>
          <w:rFonts w:ascii="Times New Roman" w:eastAsia="Times New Roman" w:hAnsi="Times New Roman" w:cs="Times New Roman"/>
          <w:sz w:val="24"/>
          <w:szCs w:val="24"/>
          <w:lang w:eastAsia="ru-RU"/>
        </w:rPr>
        <w:t>защиты</w:t>
      </w:r>
      <w:proofErr w:type="gramEnd"/>
      <w:r w:rsidRPr="0077084A">
        <w:rPr>
          <w:rFonts w:ascii="Times New Roman" w:eastAsia="Times New Roman" w:hAnsi="Times New Roman" w:cs="Times New Roman"/>
          <w:sz w:val="24"/>
          <w:szCs w:val="24"/>
          <w:lang w:eastAsia="ru-RU"/>
        </w:rPr>
        <w:t xml:space="preserve"> трудовых прав и свобод граждан, включая право на безопасные условия труда; </w:t>
      </w:r>
      <w:bookmarkStart w:id="0" w:name="dst101964"/>
      <w:bookmarkEnd w:id="0"/>
      <w:r w:rsidRPr="0077084A">
        <w:rPr>
          <w:rFonts w:ascii="Times New Roman" w:eastAsia="Times New Roman" w:hAnsi="Times New Roman" w:cs="Times New Roman"/>
          <w:sz w:val="24"/>
          <w:szCs w:val="24"/>
          <w:lang w:eastAsia="ru-RU"/>
        </w:rPr>
        <w:t>обеспечению соблюдения работодателями трудового законодательства и иных нормативных правовых актов, содержащих нормы трудового права.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i/>
          <w:iCs/>
          <w:sz w:val="24"/>
          <w:szCs w:val="24"/>
          <w:lang w:eastAsia="ru-RU"/>
        </w:rPr>
        <w:t>Разъяснение неоднозначных или не ясных для подконтрольных лиц обязательных требований</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Федеральной службой по труду и занятости разъясняются неоднозначные или не ясные для подконтрольных лиц обязательные требования.</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proofErr w:type="gramStart"/>
      <w:r w:rsidRPr="0077084A">
        <w:rPr>
          <w:rFonts w:ascii="Times New Roman" w:eastAsia="Times New Roman" w:hAnsi="Times New Roman" w:cs="Times New Roman"/>
          <w:sz w:val="24"/>
          <w:szCs w:val="24"/>
          <w:lang w:eastAsia="ru-RU"/>
        </w:rPr>
        <w:lastRenderedPageBreak/>
        <w:t xml:space="preserve">Так, например, </w:t>
      </w:r>
      <w:proofErr w:type="spellStart"/>
      <w:r w:rsidRPr="0077084A">
        <w:rPr>
          <w:rFonts w:ascii="Times New Roman" w:eastAsia="Times New Roman" w:hAnsi="Times New Roman" w:cs="Times New Roman"/>
          <w:sz w:val="24"/>
          <w:szCs w:val="24"/>
          <w:lang w:eastAsia="ru-RU"/>
        </w:rPr>
        <w:t>Рострудом</w:t>
      </w:r>
      <w:proofErr w:type="spellEnd"/>
      <w:r w:rsidRPr="0077084A">
        <w:rPr>
          <w:rFonts w:ascii="Times New Roman" w:eastAsia="Times New Roman" w:hAnsi="Times New Roman" w:cs="Times New Roman"/>
          <w:sz w:val="24"/>
          <w:szCs w:val="24"/>
          <w:lang w:eastAsia="ru-RU"/>
        </w:rPr>
        <w:t xml:space="preserve"> предоставлены разъяснения по вопросу проведения 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w:t>
      </w:r>
      <w:hyperlink r:id="rId5" w:history="1">
        <w:r w:rsidRPr="0077084A">
          <w:rPr>
            <w:rFonts w:ascii="Times New Roman" w:eastAsia="Times New Roman" w:hAnsi="Times New Roman" w:cs="Times New Roman"/>
            <w:color w:val="337AB7"/>
            <w:sz w:val="24"/>
            <w:szCs w:val="24"/>
            <w:u w:val="single"/>
            <w:lang w:eastAsia="ru-RU"/>
          </w:rPr>
          <w:t>одинокой матерью</w:t>
        </w:r>
      </w:hyperlink>
      <w:r w:rsidRPr="0077084A">
        <w:rPr>
          <w:rFonts w:ascii="Times New Roman" w:eastAsia="Times New Roman" w:hAnsi="Times New Roman" w:cs="Times New Roman"/>
          <w:sz w:val="24"/>
          <w:szCs w:val="24"/>
          <w:lang w:eastAsia="ru-RU"/>
        </w:rPr>
        <w:t>, воспитывающей ребенка-инвалида в возрасте до восемнадцати</w:t>
      </w:r>
      <w:proofErr w:type="gramEnd"/>
      <w:r w:rsidRPr="0077084A">
        <w:rPr>
          <w:rFonts w:ascii="Times New Roman" w:eastAsia="Times New Roman" w:hAnsi="Times New Roman" w:cs="Times New Roman"/>
          <w:sz w:val="24"/>
          <w:szCs w:val="24"/>
          <w:lang w:eastAsia="ru-RU"/>
        </w:rPr>
        <w:t xml:space="preserve"> </w:t>
      </w:r>
      <w:proofErr w:type="gramStart"/>
      <w:r w:rsidRPr="0077084A">
        <w:rPr>
          <w:rFonts w:ascii="Times New Roman" w:eastAsia="Times New Roman" w:hAnsi="Times New Roman" w:cs="Times New Roman"/>
          <w:sz w:val="24"/>
          <w:szCs w:val="24"/>
          <w:lang w:eastAsia="ru-RU"/>
        </w:rPr>
        <w:t>лет или малолетнего ребенка - ребенка в возрасте до четырнадцати лет, с другим лицом, воспитывающим указанных детей без матери, с родителем (иным </w:t>
      </w:r>
      <w:hyperlink r:id="rId6" w:history="1">
        <w:r w:rsidRPr="0077084A">
          <w:rPr>
            <w:rFonts w:ascii="Times New Roman" w:eastAsia="Times New Roman" w:hAnsi="Times New Roman" w:cs="Times New Roman"/>
            <w:color w:val="337AB7"/>
            <w:sz w:val="24"/>
            <w:szCs w:val="24"/>
            <w:u w:val="single"/>
            <w:lang w:eastAsia="ru-RU"/>
          </w:rPr>
          <w:t xml:space="preserve">законным </w:t>
        </w:r>
        <w:proofErr w:type="spellStart"/>
        <w:r w:rsidRPr="0077084A">
          <w:rPr>
            <w:rFonts w:ascii="Times New Roman" w:eastAsia="Times New Roman" w:hAnsi="Times New Roman" w:cs="Times New Roman"/>
            <w:color w:val="337AB7"/>
            <w:sz w:val="24"/>
            <w:szCs w:val="24"/>
            <w:u w:val="single"/>
            <w:lang w:eastAsia="ru-RU"/>
          </w:rPr>
          <w:t>представителем</w:t>
        </w:r>
      </w:hyperlink>
      <w:r w:rsidRPr="0077084A">
        <w:rPr>
          <w:rFonts w:ascii="Times New Roman" w:eastAsia="Times New Roman" w:hAnsi="Times New Roman" w:cs="Times New Roman"/>
          <w:sz w:val="24"/>
          <w:szCs w:val="24"/>
          <w:lang w:eastAsia="ru-RU"/>
        </w:rPr>
        <w:t>ребенка</w:t>
      </w:r>
      <w:proofErr w:type="spellEnd"/>
      <w:r w:rsidRPr="0077084A">
        <w:rPr>
          <w:rFonts w:ascii="Times New Roman" w:eastAsia="Times New Roman" w:hAnsi="Times New Roman" w:cs="Times New Roman"/>
          <w:sz w:val="24"/>
          <w:szCs w:val="24"/>
          <w:lang w:eastAsia="ru-RU"/>
        </w:rPr>
        <w:t>),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w:t>
      </w:r>
      <w:proofErr w:type="gramEnd"/>
      <w:r w:rsidRPr="0077084A">
        <w:rPr>
          <w:rFonts w:ascii="Times New Roman" w:eastAsia="Times New Roman" w:hAnsi="Times New Roman" w:cs="Times New Roman"/>
          <w:sz w:val="24"/>
          <w:szCs w:val="24"/>
          <w:lang w:eastAsia="ru-RU"/>
        </w:rPr>
        <w:t xml:space="preserve"> трудовых </w:t>
      </w:r>
      <w:proofErr w:type="gramStart"/>
      <w:r w:rsidRPr="0077084A">
        <w:rPr>
          <w:rFonts w:ascii="Times New Roman" w:eastAsia="Times New Roman" w:hAnsi="Times New Roman" w:cs="Times New Roman"/>
          <w:sz w:val="24"/>
          <w:szCs w:val="24"/>
          <w:lang w:eastAsia="ru-RU"/>
        </w:rPr>
        <w:t>отношениях</w:t>
      </w:r>
      <w:proofErr w:type="gramEnd"/>
      <w:r w:rsidRPr="0077084A">
        <w:rPr>
          <w:rFonts w:ascii="Times New Roman" w:eastAsia="Times New Roman" w:hAnsi="Times New Roman" w:cs="Times New Roman"/>
          <w:sz w:val="24"/>
          <w:szCs w:val="24"/>
          <w:lang w:eastAsia="ru-RU"/>
        </w:rPr>
        <w:t xml:space="preserve"> (ст. 261 Трудового кодекса Российской Федерации).</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i/>
          <w:iCs/>
          <w:sz w:val="24"/>
          <w:szCs w:val="24"/>
          <w:lang w:eastAsia="ru-RU"/>
        </w:rPr>
        <w:t>Разъяснение новых требований нормативно-правовых актов</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proofErr w:type="gramStart"/>
      <w:r w:rsidRPr="0077084A">
        <w:rPr>
          <w:rFonts w:ascii="Times New Roman" w:eastAsia="Times New Roman" w:hAnsi="Times New Roman" w:cs="Times New Roman"/>
          <w:sz w:val="24"/>
          <w:szCs w:val="24"/>
          <w:lang w:eastAsia="ru-RU"/>
        </w:rPr>
        <w:t>1) С 18.02.2017 г. вступил в силу Приказ Минтруда России от 14.11.2016 № 642н «О внесении изменений в нормативные правовые акты Министерства труда и социальной защиты Российской Федерации в связи с принятием Федерального закона от 1 мая 2016 г. № 136-ФЗ «О внесении изменений в статью 11 Федерального закона «Об индивидуальном (персонифицированном) учете в системе обязательного пенсионного страхования» и Федеральный закон «О</w:t>
      </w:r>
      <w:proofErr w:type="gramEnd"/>
      <w:r w:rsidRPr="0077084A">
        <w:rPr>
          <w:rFonts w:ascii="Times New Roman" w:eastAsia="Times New Roman" w:hAnsi="Times New Roman" w:cs="Times New Roman"/>
          <w:sz w:val="24"/>
          <w:szCs w:val="24"/>
          <w:lang w:eastAsia="ru-RU"/>
        </w:rPr>
        <w:t xml:space="preserve"> специальной оценке условий труда».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proofErr w:type="gramStart"/>
      <w:r w:rsidRPr="0077084A">
        <w:rPr>
          <w:rFonts w:ascii="Times New Roman" w:eastAsia="Times New Roman" w:hAnsi="Times New Roman" w:cs="Times New Roman"/>
          <w:sz w:val="24"/>
          <w:szCs w:val="24"/>
          <w:lang w:eastAsia="ru-RU"/>
        </w:rPr>
        <w:t>Данный приказ вносит изменения в приказ Министерства труда и социальной защиты Российской Федерации от 24.01.2014 №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приказ Министерства труда и социальной защиты Российской Федерации от 12.08.2014 № 549н «Об утверждении Порядка проведения государственной</w:t>
      </w:r>
      <w:proofErr w:type="gramEnd"/>
      <w:r w:rsidRPr="0077084A">
        <w:rPr>
          <w:rFonts w:ascii="Times New Roman" w:eastAsia="Times New Roman" w:hAnsi="Times New Roman" w:cs="Times New Roman"/>
          <w:sz w:val="24"/>
          <w:szCs w:val="24"/>
          <w:lang w:eastAsia="ru-RU"/>
        </w:rPr>
        <w:t xml:space="preserve"> </w:t>
      </w:r>
      <w:proofErr w:type="gramStart"/>
      <w:r w:rsidRPr="0077084A">
        <w:rPr>
          <w:rFonts w:ascii="Times New Roman" w:eastAsia="Times New Roman" w:hAnsi="Times New Roman" w:cs="Times New Roman"/>
          <w:sz w:val="24"/>
          <w:szCs w:val="24"/>
          <w:lang w:eastAsia="ru-RU"/>
        </w:rPr>
        <w:t>экспертизы условий труда», приказ Министерства труда и социальной защиты Российской Федерации от 05.12.2014 № 976н «Об утверждении методики снижения класса (подкласса) условий труда при применении работниками, занятыми на рабочих местах с вредными условиями труда, эффективных средств индивидуальной защиты, прошедших обязательную сертификацию в порядке, установленном соответствующим техническим регламентом», однако самые важные изменения относительно требований к работодателям внесены в приказ Министерства труда и</w:t>
      </w:r>
      <w:proofErr w:type="gramEnd"/>
      <w:r w:rsidRPr="0077084A">
        <w:rPr>
          <w:rFonts w:ascii="Times New Roman" w:eastAsia="Times New Roman" w:hAnsi="Times New Roman" w:cs="Times New Roman"/>
          <w:sz w:val="24"/>
          <w:szCs w:val="24"/>
          <w:lang w:eastAsia="ru-RU"/>
        </w:rPr>
        <w:t xml:space="preserve"> социальной защиты Российской Федерации от 07.02.2014 № 80н «О форме и порядке </w:t>
      </w:r>
      <w:proofErr w:type="gramStart"/>
      <w:r w:rsidRPr="0077084A">
        <w:rPr>
          <w:rFonts w:ascii="Times New Roman" w:eastAsia="Times New Roman" w:hAnsi="Times New Roman" w:cs="Times New Roman"/>
          <w:sz w:val="24"/>
          <w:szCs w:val="24"/>
          <w:lang w:eastAsia="ru-RU"/>
        </w:rPr>
        <w:t>подачи декларации соответствия условий труда</w:t>
      </w:r>
      <w:proofErr w:type="gramEnd"/>
      <w:r w:rsidRPr="0077084A">
        <w:rPr>
          <w:rFonts w:ascii="Times New Roman" w:eastAsia="Times New Roman" w:hAnsi="Times New Roman" w:cs="Times New Roman"/>
          <w:sz w:val="24"/>
          <w:szCs w:val="24"/>
          <w:lang w:eastAsia="ru-RU"/>
        </w:rPr>
        <w:t xml:space="preserve"> 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Декларирование соответствия условий труда государственным нормативным требованиям охраны труда производится в соответствии с требованиями статьи 11 Федерального закона № 426-ФЗ и в соответствии с Порядком подачи декларации соответствия условий труда государственным нормативным требованиям охраны труда.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До 01.05.2016 года подача деклараций соответствия условий труда государственным нормативным требованиям охраны труда, согласно редакциям Федерального закона № 426-ФЗ и Порядка в указанный период, осуществлялась в отношении рабочих мест, на которых вредные и (или) опасные производственные факторы по результатам осуществления идентификации не выявлены.</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 xml:space="preserve">Федеральным законом от 01.05.2016 № 136-ФЗ в Федеральный закон № 426-ФЗ внесены изменения, предусматривающие, в том числе, распространение </w:t>
      </w:r>
      <w:proofErr w:type="gramStart"/>
      <w:r w:rsidRPr="0077084A">
        <w:rPr>
          <w:rFonts w:ascii="Times New Roman" w:eastAsia="Times New Roman" w:hAnsi="Times New Roman" w:cs="Times New Roman"/>
          <w:sz w:val="24"/>
          <w:szCs w:val="24"/>
          <w:lang w:eastAsia="ru-RU"/>
        </w:rPr>
        <w:t xml:space="preserve">процедуры </w:t>
      </w:r>
      <w:r w:rsidRPr="0077084A">
        <w:rPr>
          <w:rFonts w:ascii="Times New Roman" w:eastAsia="Times New Roman" w:hAnsi="Times New Roman" w:cs="Times New Roman"/>
          <w:sz w:val="24"/>
          <w:szCs w:val="24"/>
          <w:lang w:eastAsia="ru-RU"/>
        </w:rPr>
        <w:lastRenderedPageBreak/>
        <w:t>декларирования соответствия условий труда</w:t>
      </w:r>
      <w:proofErr w:type="gramEnd"/>
      <w:r w:rsidRPr="0077084A">
        <w:rPr>
          <w:rFonts w:ascii="Times New Roman" w:eastAsia="Times New Roman" w:hAnsi="Times New Roman" w:cs="Times New Roman"/>
          <w:sz w:val="24"/>
          <w:szCs w:val="24"/>
          <w:lang w:eastAsia="ru-RU"/>
        </w:rPr>
        <w:t xml:space="preserve"> государственным нормативным требованиям охраны труда на рабочие места с оптимальными и допустимыми условиями труда.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 xml:space="preserve">Вместе с тем, указанные изменения не были внесены в Порядок, в </w:t>
      </w:r>
      <w:proofErr w:type="gramStart"/>
      <w:r w:rsidRPr="0077084A">
        <w:rPr>
          <w:rFonts w:ascii="Times New Roman" w:eastAsia="Times New Roman" w:hAnsi="Times New Roman" w:cs="Times New Roman"/>
          <w:sz w:val="24"/>
          <w:szCs w:val="24"/>
          <w:lang w:eastAsia="ru-RU"/>
        </w:rPr>
        <w:t>связи</w:t>
      </w:r>
      <w:proofErr w:type="gramEnd"/>
      <w:r w:rsidRPr="0077084A">
        <w:rPr>
          <w:rFonts w:ascii="Times New Roman" w:eastAsia="Times New Roman" w:hAnsi="Times New Roman" w:cs="Times New Roman"/>
          <w:sz w:val="24"/>
          <w:szCs w:val="24"/>
          <w:lang w:eastAsia="ru-RU"/>
        </w:rPr>
        <w:t xml:space="preserve"> с чем Министерство труда и социальной защиты Российской Федерации в письме от 07.06.2016 № 15-1/ООГ-2092 указывало на целесообразность подачи декларации соответствия условий труда государственным нормативным требованиям охраны труда после внесения соответствующих изменений в Порядок.</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Таким образом, с вступлением в силу изменений, внесённых приказом Минтруда России от 14.11.2016 № 642н в Порядок, работодателю необходимо подавать декларацию соответствия условий труда государственным нормативным требованиям охраны труда в установленном порядке.</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2) С 11.02.2017 г. вступил в силу Приказ Минтруда России № 850н, Минздрава России № 1022н от 29.12.2016 «Об утверждении перечня работ, выполняемых работниками метрополитена, непосредственно связанных с обеспечением безопасности движения электропоездов и безопасности перевозки пассажиров, при выполнении которых проводятся обязательные предварительные (при поступлении на работу) и периодические медицинские осмотры».</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Приказом Минтруда России № 850н утвержден перечень работ, выполняемых работниками метрополитена, непосредственно связанных с обеспечением безопасности движения электропоездов и безопасности перевозки пассажиров, при выполнении которых проводятся обязательные предварительные (при поступлении на работу) и периодические медицинские осмотры.</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 xml:space="preserve">Приказ Минтруда России № 850н содержит перечень работ, выполняемых машинистами, водителями и их помощниками, работниками диспетчерской группы, работниками </w:t>
      </w:r>
      <w:proofErr w:type="spellStart"/>
      <w:r w:rsidRPr="0077084A">
        <w:rPr>
          <w:rFonts w:ascii="Times New Roman" w:eastAsia="Times New Roman" w:hAnsi="Times New Roman" w:cs="Times New Roman"/>
          <w:sz w:val="24"/>
          <w:szCs w:val="24"/>
          <w:lang w:eastAsia="ru-RU"/>
        </w:rPr>
        <w:t>станционно-маневровой</w:t>
      </w:r>
      <w:proofErr w:type="spellEnd"/>
      <w:r w:rsidRPr="0077084A">
        <w:rPr>
          <w:rFonts w:ascii="Times New Roman" w:eastAsia="Times New Roman" w:hAnsi="Times New Roman" w:cs="Times New Roman"/>
          <w:sz w:val="24"/>
          <w:szCs w:val="24"/>
          <w:lang w:eastAsia="ru-RU"/>
        </w:rPr>
        <w:t xml:space="preserve"> группы, работниками группы пути (сооружений), работниками группы энергоснабжения (электрификации), сигнализации, централизации, блокировки и связи, работниками группы руководящего состава.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Требования Приказа Минтруда России № 850н обязательны для исполнения работодателями, осуществляющими деятельность на объектах метрополитена.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Устаревшие, дублирующие и избыточные обязательные требования</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Предложения по совершенствованию законодательства о труде</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и охране труда, в том числе пробелы и противоречия</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 xml:space="preserve">Продолжает работу Рабочая группа по выявлению устаревших и (или) избыточных обязательных требований трудового законодательства, проверка которых осуществляется в ходе надзорных мероприятий, и пересмотру подзаконных нормативных правовых актов в целях исключения устаревших и (или) избыточных обязательных требований трудового законодательства, созданная при Минтруде России, в которую также входят должностные лица </w:t>
      </w:r>
      <w:proofErr w:type="spellStart"/>
      <w:r w:rsidRPr="0077084A">
        <w:rPr>
          <w:rFonts w:ascii="Times New Roman" w:eastAsia="Times New Roman" w:hAnsi="Times New Roman" w:cs="Times New Roman"/>
          <w:sz w:val="24"/>
          <w:szCs w:val="24"/>
          <w:lang w:eastAsia="ru-RU"/>
        </w:rPr>
        <w:t>Роструда</w:t>
      </w:r>
      <w:proofErr w:type="spellEnd"/>
      <w:r w:rsidRPr="0077084A">
        <w:rPr>
          <w:rFonts w:ascii="Times New Roman" w:eastAsia="Times New Roman" w:hAnsi="Times New Roman" w:cs="Times New Roman"/>
          <w:sz w:val="24"/>
          <w:szCs w:val="24"/>
          <w:lang w:eastAsia="ru-RU"/>
        </w:rPr>
        <w:t>.</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Рабочей группой признано устаревшим и избыточным Положение об организации работы по охране труда в отрасли Связь, утвержденное приказом Минсвязи России от 26 октября 2000 г. № 187, в связи вступления в силу Типового положения о системе управления охраной труда.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 xml:space="preserve">Устаревшим предложено признать приказ </w:t>
      </w:r>
      <w:proofErr w:type="spellStart"/>
      <w:r w:rsidRPr="0077084A">
        <w:rPr>
          <w:rFonts w:ascii="Times New Roman" w:eastAsia="Times New Roman" w:hAnsi="Times New Roman" w:cs="Times New Roman"/>
          <w:sz w:val="24"/>
          <w:szCs w:val="24"/>
          <w:lang w:eastAsia="ru-RU"/>
        </w:rPr>
        <w:t>Минжилкомхоза</w:t>
      </w:r>
      <w:proofErr w:type="spellEnd"/>
      <w:r w:rsidRPr="0077084A">
        <w:rPr>
          <w:rFonts w:ascii="Times New Roman" w:eastAsia="Times New Roman" w:hAnsi="Times New Roman" w:cs="Times New Roman"/>
          <w:sz w:val="24"/>
          <w:szCs w:val="24"/>
          <w:lang w:eastAsia="ru-RU"/>
        </w:rPr>
        <w:t xml:space="preserve"> РСФСР от 12.12.86 № 530 «Об утверждении Положения об оценке условий труда на рабочих местах и порядке применения отраслевого перечня работ, на которых могут устанавливаться доплаты рабочим за условия труда».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lastRenderedPageBreak/>
        <w:t>Приказом Министерства труда и социальной защиты Российской Федерации от 29 декабря 2016 года № 848 и постановлением Правительства Российской Федерации от 2 марта 2017 года № 243 отдельные нормативные правовые акты Союза ССР и РСФСР признаны не действующими или утратившими силу.</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Информация о принятых решениях Конституционного Суда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Российской Федерации,</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практика судов общей юрисдикции и арбитражных судов</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При анализе практики применения в первом квартале 2017 года судебными органами трудового законодательства и иных нормативных правовых актов, содержащих нормы трудового права, целесообразно обратить внимание на следующие выводы Верховного Суда Российской Федерации:</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Ø применение к выплате за работу в выходные и нерабочие праздничные дни (компенсационной выплате) иных выплат компенсационного и стимулирующего характера положениями </w:t>
      </w:r>
      <w:hyperlink r:id="rId7" w:history="1">
        <w:r w:rsidRPr="0077084A">
          <w:rPr>
            <w:rFonts w:ascii="Times New Roman" w:eastAsia="Times New Roman" w:hAnsi="Times New Roman" w:cs="Times New Roman"/>
            <w:color w:val="337AB7"/>
            <w:sz w:val="24"/>
            <w:szCs w:val="24"/>
            <w:u w:val="single"/>
            <w:lang w:eastAsia="ru-RU"/>
          </w:rPr>
          <w:t>статьи 153</w:t>
        </w:r>
      </w:hyperlink>
      <w:r w:rsidRPr="0077084A">
        <w:rPr>
          <w:rFonts w:ascii="Times New Roman" w:eastAsia="Times New Roman" w:hAnsi="Times New Roman" w:cs="Times New Roman"/>
          <w:sz w:val="24"/>
          <w:szCs w:val="24"/>
          <w:lang w:eastAsia="ru-RU"/>
        </w:rPr>
        <w:t>Трудового кодекса Российской Федерации, подлежащими применению во взаимосвязи с </w:t>
      </w:r>
      <w:hyperlink r:id="rId8" w:history="1">
        <w:r w:rsidRPr="0077084A">
          <w:rPr>
            <w:rFonts w:ascii="Times New Roman" w:eastAsia="Times New Roman" w:hAnsi="Times New Roman" w:cs="Times New Roman"/>
            <w:color w:val="337AB7"/>
            <w:sz w:val="24"/>
            <w:szCs w:val="24"/>
            <w:u w:val="single"/>
            <w:lang w:eastAsia="ru-RU"/>
          </w:rPr>
          <w:t>частью четвёртой статьи 129</w:t>
        </w:r>
      </w:hyperlink>
      <w:r w:rsidRPr="0077084A">
        <w:rPr>
          <w:rFonts w:ascii="Times New Roman" w:eastAsia="Times New Roman" w:hAnsi="Times New Roman" w:cs="Times New Roman"/>
          <w:sz w:val="24"/>
          <w:szCs w:val="24"/>
          <w:lang w:eastAsia="ru-RU"/>
        </w:rPr>
        <w:t> Трудового кодекса Российской Федерации, не предусмотрено;</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proofErr w:type="gramStart"/>
      <w:r w:rsidRPr="0077084A">
        <w:rPr>
          <w:rFonts w:ascii="Times New Roman" w:eastAsia="Times New Roman" w:hAnsi="Times New Roman" w:cs="Times New Roman"/>
          <w:sz w:val="24"/>
          <w:szCs w:val="24"/>
          <w:lang w:eastAsia="ru-RU"/>
        </w:rPr>
        <w:t>Ø работодатель обязан отстранить от работы (не допускать к работе) педагогического работника в случае получения от правоохранительных органов сведений о том, что данный работник подвергается уголовному преследованию за умышленные тяжкие и особо тяжкие преступления, в том числе за умышленные преступления категорий, не названных в </w:t>
      </w:r>
      <w:hyperlink r:id="rId9" w:history="1">
        <w:r w:rsidRPr="0077084A">
          <w:rPr>
            <w:rFonts w:ascii="Times New Roman" w:eastAsia="Times New Roman" w:hAnsi="Times New Roman" w:cs="Times New Roman"/>
            <w:color w:val="337AB7"/>
            <w:sz w:val="24"/>
            <w:szCs w:val="24"/>
            <w:u w:val="single"/>
            <w:lang w:eastAsia="ru-RU"/>
          </w:rPr>
          <w:t>абзацах третьем</w:t>
        </w:r>
      </w:hyperlink>
      <w:r w:rsidRPr="0077084A">
        <w:rPr>
          <w:rFonts w:ascii="Times New Roman" w:eastAsia="Times New Roman" w:hAnsi="Times New Roman" w:cs="Times New Roman"/>
          <w:sz w:val="24"/>
          <w:szCs w:val="24"/>
          <w:lang w:eastAsia="ru-RU"/>
        </w:rPr>
        <w:t> и </w:t>
      </w:r>
      <w:hyperlink r:id="rId10" w:history="1">
        <w:r w:rsidRPr="0077084A">
          <w:rPr>
            <w:rFonts w:ascii="Times New Roman" w:eastAsia="Times New Roman" w:hAnsi="Times New Roman" w:cs="Times New Roman"/>
            <w:color w:val="337AB7"/>
            <w:sz w:val="24"/>
            <w:szCs w:val="24"/>
            <w:u w:val="single"/>
            <w:lang w:eastAsia="ru-RU"/>
          </w:rPr>
          <w:t>четвёртом части второй статьи 331</w:t>
        </w:r>
      </w:hyperlink>
      <w:r w:rsidRPr="0077084A">
        <w:rPr>
          <w:rFonts w:ascii="Times New Roman" w:eastAsia="Times New Roman" w:hAnsi="Times New Roman" w:cs="Times New Roman"/>
          <w:sz w:val="24"/>
          <w:szCs w:val="24"/>
          <w:lang w:eastAsia="ru-RU"/>
        </w:rPr>
        <w:t> Трудового кодекса Российской Федерации, на весь период производства по</w:t>
      </w:r>
      <w:proofErr w:type="gramEnd"/>
      <w:r w:rsidRPr="0077084A">
        <w:rPr>
          <w:rFonts w:ascii="Times New Roman" w:eastAsia="Times New Roman" w:hAnsi="Times New Roman" w:cs="Times New Roman"/>
          <w:sz w:val="24"/>
          <w:szCs w:val="24"/>
          <w:lang w:eastAsia="ru-RU"/>
        </w:rPr>
        <w:t xml:space="preserve"> уголовному делу до его прекращения либо до вступления в силу приговора суда;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Ø в случае предоставления работнику учебного отпуска с сохранением среднего заработка в период работы, дающей право на досрочное назначение страховой пенсии по старости и включаемой в специальный стаж, периоды таких отпусков также подлежат включению в специальный стаж, дающий право на досрочное назначение страховой пенсии по старости.</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Анализ обращений граждан и организаций по вопросам наличия пробелов и противоречий действующего законодательства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i/>
          <w:iCs/>
          <w:sz w:val="24"/>
          <w:szCs w:val="24"/>
          <w:lang w:eastAsia="ru-RU"/>
        </w:rPr>
        <w:t>Анализ обращений физических и юридических лиц выявил некоторые вопросы, требующие урегулирования, а именно:</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Неоднократное изменение работником фамилии</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Вопрос:</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 xml:space="preserve">Работница в очередной раз сменила фамилию. Необходимо внести данную информацию в трудовую книжку. В Инструкции по заполнению трудовых книжек указано: ссылки на соответствующие документы делаются на внутренней стороне обложки трудовой книжки. Но внутренняя сторона первой </w:t>
      </w:r>
      <w:proofErr w:type="spellStart"/>
      <w:r w:rsidRPr="0077084A">
        <w:rPr>
          <w:rFonts w:ascii="Times New Roman" w:eastAsia="Times New Roman" w:hAnsi="Times New Roman" w:cs="Times New Roman"/>
          <w:sz w:val="24"/>
          <w:szCs w:val="24"/>
          <w:lang w:eastAsia="ru-RU"/>
        </w:rPr>
        <w:t>стораницы</w:t>
      </w:r>
      <w:proofErr w:type="spellEnd"/>
      <w:r w:rsidRPr="0077084A">
        <w:rPr>
          <w:rFonts w:ascii="Times New Roman" w:eastAsia="Times New Roman" w:hAnsi="Times New Roman" w:cs="Times New Roman"/>
          <w:sz w:val="24"/>
          <w:szCs w:val="24"/>
          <w:lang w:eastAsia="ru-RU"/>
        </w:rPr>
        <w:t xml:space="preserve"> обложки трудовой книжки уже вся заполнена и нет места для указания новой информации.</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Как и где в трудовой книжке указать сведения о документах, на основании которых фамилия у работницы была изменена?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Ответ:</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По нашему мнению, сведения о документах, на основании которых фамилия у работницы была изменена, можно отразить на внутренней стороне последней страницы обложки. Оформлять вкладыш в такой ситуации не нужно.</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lastRenderedPageBreak/>
        <w:t>Правовое обоснование:</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proofErr w:type="gramStart"/>
      <w:r w:rsidRPr="0077084A">
        <w:rPr>
          <w:rFonts w:ascii="Times New Roman" w:eastAsia="Times New Roman" w:hAnsi="Times New Roman" w:cs="Times New Roman"/>
          <w:sz w:val="24"/>
          <w:szCs w:val="24"/>
          <w:lang w:eastAsia="ru-RU"/>
        </w:rPr>
        <w:t>Согласно п. 2.3 «Инструкции по заполнению трудовых книжек» (утв. Постановлением Минтруда России от 10.10.2003 № 69) изменения записей в трудовых книжках о фамилии, имени, отчестве и дате рождения производятся на основании паспорта, свидетельств о рождении, о браке, о расторжении брака, об изменении фамилии, имени, отчества и других документов и со ссылкой на их номер и дату.</w:t>
      </w:r>
      <w:proofErr w:type="gramEnd"/>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Указанные изменения вносятся на первую страницу (титульный лист) трудовой книжки. Одной чертой зачеркивается прежняя фамилия или имя, отчество, дата рождения и записываются новые данные. Ссылки на соответствующие документы делаются на внутренней стороне обложки трудовой книжки и заверяются подписью работодателя или специально уполномоченного им лица и печатью организации (или печатью кадровой службы) (при наличии печати).</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Обязательное наличие должностной инструкции</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Вопрос:</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Является ли должностная инструкция обязательным документом для разработки и утверждения работодателем?</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Ответ:</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 xml:space="preserve">Нормами ТК РФ не установлена обязанность работодателя </w:t>
      </w:r>
      <w:proofErr w:type="gramStart"/>
      <w:r w:rsidRPr="0077084A">
        <w:rPr>
          <w:rFonts w:ascii="Times New Roman" w:eastAsia="Times New Roman" w:hAnsi="Times New Roman" w:cs="Times New Roman"/>
          <w:sz w:val="24"/>
          <w:szCs w:val="24"/>
          <w:lang w:eastAsia="ru-RU"/>
        </w:rPr>
        <w:t>издавать</w:t>
      </w:r>
      <w:proofErr w:type="gramEnd"/>
      <w:r w:rsidRPr="0077084A">
        <w:rPr>
          <w:rFonts w:ascii="Times New Roman" w:eastAsia="Times New Roman" w:hAnsi="Times New Roman" w:cs="Times New Roman"/>
          <w:sz w:val="24"/>
          <w:szCs w:val="24"/>
          <w:lang w:eastAsia="ru-RU"/>
        </w:rPr>
        <w:t xml:space="preserve"> должностную инструкцию. Ее рекомендуется утверждать в том случае, когда должностные обязанности в трудовом договоре не раскрыты.</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Однако в отдельных случаях иными нормативными актами наличие должностной инструкции признаётся обязательным (на частных охранных предприятиях, в организациях, занимающихся метрологией, на предприятиях по переработке ядерных материалов и т.п.).</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Правовое обоснование:</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 xml:space="preserve">Согласно </w:t>
      </w:r>
      <w:proofErr w:type="spellStart"/>
      <w:r w:rsidRPr="0077084A">
        <w:rPr>
          <w:rFonts w:ascii="Times New Roman" w:eastAsia="Times New Roman" w:hAnsi="Times New Roman" w:cs="Times New Roman"/>
          <w:sz w:val="24"/>
          <w:szCs w:val="24"/>
          <w:lang w:eastAsia="ru-RU"/>
        </w:rPr>
        <w:t>абз</w:t>
      </w:r>
      <w:proofErr w:type="spellEnd"/>
      <w:r w:rsidRPr="0077084A">
        <w:rPr>
          <w:rFonts w:ascii="Times New Roman" w:eastAsia="Times New Roman" w:hAnsi="Times New Roman" w:cs="Times New Roman"/>
          <w:sz w:val="24"/>
          <w:szCs w:val="24"/>
          <w:lang w:eastAsia="ru-RU"/>
        </w:rPr>
        <w:t>. 3 ч. 2 ст. 57 ТК РФ 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является обязательным для включения в трудовой договор условием.</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Обязательное наличие должностной инструкции предусмотрено</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Законом РФ от 11.03.1992 N 2487-1 "О частной детективной и охранной деятельности в Российской Федерации";</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Постановлением Госстандарта РФ от 17.12.2002 N 124 "О принятии правил по метрологии";</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 xml:space="preserve">Приказом </w:t>
      </w:r>
      <w:proofErr w:type="spellStart"/>
      <w:r w:rsidRPr="0077084A">
        <w:rPr>
          <w:rFonts w:ascii="Times New Roman" w:eastAsia="Times New Roman" w:hAnsi="Times New Roman" w:cs="Times New Roman"/>
          <w:sz w:val="24"/>
          <w:szCs w:val="24"/>
          <w:lang w:eastAsia="ru-RU"/>
        </w:rPr>
        <w:t>Ростехнадзора</w:t>
      </w:r>
      <w:proofErr w:type="spellEnd"/>
      <w:r w:rsidRPr="0077084A">
        <w:rPr>
          <w:rFonts w:ascii="Times New Roman" w:eastAsia="Times New Roman" w:hAnsi="Times New Roman" w:cs="Times New Roman"/>
          <w:sz w:val="24"/>
          <w:szCs w:val="24"/>
          <w:lang w:eastAsia="ru-RU"/>
        </w:rPr>
        <w:t xml:space="preserve"> от 08.09.2015 N 343 "Об утверждении федеральных норм и правил в области использования атомной энергии "Требования к системам физической защиты ядерных материалов, ядерных установок и пунктов хранения ядерных материалов".</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Восстановление утраченных журналов по охране труда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Вопрос:</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Работодателем утрачены журналы вводного инструктажа, которые заполнялись при приеме работников на работу.</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Как восстановить данные журналы?</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lastRenderedPageBreak/>
        <w:t>Ответ:</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Нормами действующего законодательства описанная ситуация не урегулирована. По нашему мнению, для восстановления утраченных журналов регистрации инструктажей необходимо зафиксировать утрату журналов актом, издать на его основе соответствующий распорядительный документ, в соответствии с которым завести новые журналы и заново провести инструктажи с работниками, находящимися в этот момент в трудовых отношениях с работодателем.</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Правовое обоснование:</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proofErr w:type="gramStart"/>
      <w:r w:rsidRPr="0077084A">
        <w:rPr>
          <w:rFonts w:ascii="Times New Roman" w:eastAsia="Times New Roman" w:hAnsi="Times New Roman" w:cs="Times New Roman"/>
          <w:sz w:val="24"/>
          <w:szCs w:val="24"/>
          <w:lang w:eastAsia="ru-RU"/>
        </w:rPr>
        <w:t>Согласно п. 2.1.1 «Порядка обучения по охране труда и проверки знаний требований охраны труда работников организаций» (утв. Постановлением Минтруда России, Минобразования России от 13.01.2003 № 1/29) для всех принимаемых на работу лиц, а также для работников, переводимых на другую работу, работодатель (или уполномоченное им лицо) обязан проводить инструктаж по охране труда.</w:t>
      </w:r>
      <w:proofErr w:type="gramEnd"/>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proofErr w:type="gramStart"/>
      <w:r w:rsidRPr="0077084A">
        <w:rPr>
          <w:rFonts w:ascii="Times New Roman" w:eastAsia="Times New Roman" w:hAnsi="Times New Roman" w:cs="Times New Roman"/>
          <w:sz w:val="24"/>
          <w:szCs w:val="24"/>
          <w:lang w:eastAsia="ru-RU"/>
        </w:rPr>
        <w:t>В соответствии с п. 2.1.2 вышеуказанного Порядка все принимаемые на работу лица, а также командированные в организацию работники и работники сторонних организаций, выполняющие работы на выделенном участке, обучающиеся образовательных учреждений соответствующих уровней, проходящие в организации производственную практику, и другие лица, участвующие в производственной деятельности организации, проходят в установленном порядке вводный инструктаж, который проводит специалист по охране труда или работник, на</w:t>
      </w:r>
      <w:proofErr w:type="gramEnd"/>
      <w:r w:rsidRPr="0077084A">
        <w:rPr>
          <w:rFonts w:ascii="Times New Roman" w:eastAsia="Times New Roman" w:hAnsi="Times New Roman" w:cs="Times New Roman"/>
          <w:sz w:val="24"/>
          <w:szCs w:val="24"/>
          <w:lang w:eastAsia="ru-RU"/>
        </w:rPr>
        <w:t xml:space="preserve"> которого приказом работодателя (или уполномоченного им лица) возложены эти обязанности.</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Согласно п. 2.1.3 вышеуказанного Порядка кроме вводного инструктажа по охране труда, проводятся первичный инструктаж на рабочем месте, повторный, внеплановый и целевой инструктажи.</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Проведение всех видов инструктажей регистрируется в соответствующих журналах проведения инструктажей (в установленных случаях - в наряде-допуске на производство работ) с указанием подписи инструктируемого и подписи инструктирующего, а также даты проведения инструктажа.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Регистрация инструктажа по охране труда в электронном виде</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Вопрос:</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Можно ли регистрировать проведение инструктажей в электронном виде и подтверждать это электронной цифровой подписью?</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Ответ:</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Вопрос о подтверждении проведения инструктажей электронно-цифровой подписью трудовым законодательством прямо не запрещён.</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По нашему мнению допустимо организовать ведение журналов регистрации инструктажей в форме электронного документа с электронно-цифровыми подписями инструктирующих и инструктируемых работников.</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Правовое обоснование:</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 xml:space="preserve">Согласно абзацу 8 части 2 статьи 212 ТК РФ работодатель обязан обеспечить обучение безопасным методам и приемам выполнения работ и оказанию первой </w:t>
      </w:r>
      <w:proofErr w:type="gramStart"/>
      <w:r w:rsidRPr="0077084A">
        <w:rPr>
          <w:rFonts w:ascii="Times New Roman" w:eastAsia="Times New Roman" w:hAnsi="Times New Roman" w:cs="Times New Roman"/>
          <w:sz w:val="24"/>
          <w:szCs w:val="24"/>
          <w:lang w:eastAsia="ru-RU"/>
        </w:rPr>
        <w:t>помощи</w:t>
      </w:r>
      <w:proofErr w:type="gramEnd"/>
      <w:r w:rsidRPr="0077084A">
        <w:rPr>
          <w:rFonts w:ascii="Times New Roman" w:eastAsia="Times New Roman" w:hAnsi="Times New Roman" w:cs="Times New Roman"/>
          <w:sz w:val="24"/>
          <w:szCs w:val="24"/>
          <w:lang w:eastAsia="ru-RU"/>
        </w:rPr>
        <w:t xml:space="preserve"> пострадавшим на производстве, проведение инструктажа по охране труда, стажировки на рабочем месте и проверки знания требований охраны труда.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proofErr w:type="gramStart"/>
      <w:r w:rsidRPr="0077084A">
        <w:rPr>
          <w:rFonts w:ascii="Times New Roman" w:eastAsia="Times New Roman" w:hAnsi="Times New Roman" w:cs="Times New Roman"/>
          <w:sz w:val="24"/>
          <w:szCs w:val="24"/>
          <w:lang w:eastAsia="ru-RU"/>
        </w:rPr>
        <w:t xml:space="preserve">Статья 225 ТК РФ устанавливает, что все работники, в том числе руководители организаций, а также работодатели - индивидуальные предприниматели, обязаны </w:t>
      </w:r>
      <w:r w:rsidRPr="0077084A">
        <w:rPr>
          <w:rFonts w:ascii="Times New Roman" w:eastAsia="Times New Roman" w:hAnsi="Times New Roman" w:cs="Times New Roman"/>
          <w:sz w:val="24"/>
          <w:szCs w:val="24"/>
          <w:lang w:eastAsia="ru-RU"/>
        </w:rPr>
        <w:lastRenderedPageBreak/>
        <w:t>проходить обучение по охране труда и проверку знания требований охраны труда в порядке, установленном уполномоченным Правительством Российской Федерации федеральным органом исполнительной власти с учетом мнения Российской трехсторонней комиссии по регулированию социально-трудовых отношений.</w:t>
      </w:r>
      <w:proofErr w:type="gramEnd"/>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Проведение всех видов инструктажей регистрируется в соответствующих журналах проведения инструктажей (в установленных случаях - в наряде-допуске на производство работ) с указанием подписи инструктируемого и подписи инструктирующего, а также даты проведения инструктажа.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proofErr w:type="gramStart"/>
      <w:r w:rsidRPr="0077084A">
        <w:rPr>
          <w:rFonts w:ascii="Times New Roman" w:eastAsia="Times New Roman" w:hAnsi="Times New Roman" w:cs="Times New Roman"/>
          <w:sz w:val="24"/>
          <w:szCs w:val="24"/>
          <w:lang w:eastAsia="ru-RU"/>
        </w:rPr>
        <w:t>Согласно ст. 6 Федерального закона от 06.04.2011 N 63-ФЗ "Об электронной подписи"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и может применяться в любых правоотношениях в соответствии с законодательством Российской Федерации, кроме случая, если федеральными законами или принимаемыми в соответствии с ними нормативными правовыми актами установлено требование о</w:t>
      </w:r>
      <w:proofErr w:type="gramEnd"/>
      <w:r w:rsidRPr="0077084A">
        <w:rPr>
          <w:rFonts w:ascii="Times New Roman" w:eastAsia="Times New Roman" w:hAnsi="Times New Roman" w:cs="Times New Roman"/>
          <w:sz w:val="24"/>
          <w:szCs w:val="24"/>
          <w:lang w:eastAsia="ru-RU"/>
        </w:rPr>
        <w:t xml:space="preserve"> необходимости составления документа исключительно на бумажном носителе.</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Выход на работу в день сдачи крови</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Вопрос:</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 xml:space="preserve">Работник желает выйти на работу в день сдачи крови. Работодатель не </w:t>
      </w:r>
      <w:proofErr w:type="gramStart"/>
      <w:r w:rsidRPr="0077084A">
        <w:rPr>
          <w:rFonts w:ascii="Times New Roman" w:eastAsia="Times New Roman" w:hAnsi="Times New Roman" w:cs="Times New Roman"/>
          <w:sz w:val="24"/>
          <w:szCs w:val="24"/>
          <w:lang w:eastAsia="ru-RU"/>
        </w:rPr>
        <w:t>против</w:t>
      </w:r>
      <w:proofErr w:type="gramEnd"/>
      <w:r w:rsidRPr="0077084A">
        <w:rPr>
          <w:rFonts w:ascii="Times New Roman" w:eastAsia="Times New Roman" w:hAnsi="Times New Roman" w:cs="Times New Roman"/>
          <w:sz w:val="24"/>
          <w:szCs w:val="24"/>
          <w:lang w:eastAsia="ru-RU"/>
        </w:rPr>
        <w:t>. Как в таком случае документально оформить выход работника на работу?</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Ответ:</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По общему правилу в день сдачи крови работник освобождается от работы.</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Выход работника-донора на работу в день сдачи крови возможен только по соглашению сторон, при этом запрещается выход донора на работу в день сдачи крови, если он осуществляет трудовую функцию на работе с вредными и (или) опасными условиями труда.</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Порядок документального оформления выхода на работу в день сдачи крови законодательством не урегулирован.</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В том случае если работник-донор, который не работает с вредными и (или) опасными условиями труда изъявил желание выйти на работу, его выход на работу, целесообразно оформить следующим образом:</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 получить письменное заявление работника, так как инициатива исходит от него самого;</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 на основании заявления работника издать приказ в произвольной форме о выходе работника на работу.</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Приказ подтвердит соблюдение работодателем порядка допуска работника к работе в день сдачи крови, предусмотренного ТК РФ.</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Если в день сдачи крови работник вышел на работу, работодатель обязан предоставить ему другой день отдыха (целесообразно этот вопрос сразу отразить в заявлении и приказе).</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b/>
          <w:bCs/>
          <w:sz w:val="24"/>
          <w:szCs w:val="24"/>
          <w:lang w:eastAsia="ru-RU"/>
        </w:rPr>
        <w:t>Правовое обоснование:</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 xml:space="preserve">В соответствии </w:t>
      </w:r>
      <w:proofErr w:type="gramStart"/>
      <w:r w:rsidRPr="0077084A">
        <w:rPr>
          <w:rFonts w:ascii="Times New Roman" w:eastAsia="Times New Roman" w:hAnsi="Times New Roman" w:cs="Times New Roman"/>
          <w:sz w:val="24"/>
          <w:szCs w:val="24"/>
          <w:lang w:eastAsia="ru-RU"/>
        </w:rPr>
        <w:t>ч</w:t>
      </w:r>
      <w:proofErr w:type="gramEnd"/>
      <w:r w:rsidRPr="0077084A">
        <w:rPr>
          <w:rFonts w:ascii="Times New Roman" w:eastAsia="Times New Roman" w:hAnsi="Times New Roman" w:cs="Times New Roman"/>
          <w:sz w:val="24"/>
          <w:szCs w:val="24"/>
          <w:lang w:eastAsia="ru-RU"/>
        </w:rPr>
        <w:t>. 1 ст. 186 ТК РФ в день сдачи крови и ее компонентов, а также в день связанного с этим медицинского осмотра работник освобождается от работы.</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proofErr w:type="gramStart"/>
      <w:r w:rsidRPr="0077084A">
        <w:rPr>
          <w:rFonts w:ascii="Times New Roman" w:eastAsia="Times New Roman" w:hAnsi="Times New Roman" w:cs="Times New Roman"/>
          <w:sz w:val="24"/>
          <w:szCs w:val="24"/>
          <w:lang w:eastAsia="ru-RU"/>
        </w:rPr>
        <w:t xml:space="preserve">Согласно ч. 2 ст. 186 ТК РФ в случае, если по соглашению с работодателем работник в день сдачи крови и ее компонентов вышел на работу (за исключением работ с </w:t>
      </w:r>
      <w:proofErr w:type="spellStart"/>
      <w:r w:rsidRPr="0077084A">
        <w:rPr>
          <w:rFonts w:ascii="Times New Roman" w:eastAsia="Times New Roman" w:hAnsi="Times New Roman" w:cs="Times New Roman"/>
          <w:sz w:val="24"/>
          <w:szCs w:val="24"/>
          <w:lang w:eastAsia="ru-RU"/>
        </w:rPr>
        <w:t>вреднымии</w:t>
      </w:r>
      <w:proofErr w:type="spellEnd"/>
      <w:r w:rsidRPr="0077084A">
        <w:rPr>
          <w:rFonts w:ascii="Times New Roman" w:eastAsia="Times New Roman" w:hAnsi="Times New Roman" w:cs="Times New Roman"/>
          <w:sz w:val="24"/>
          <w:szCs w:val="24"/>
          <w:lang w:eastAsia="ru-RU"/>
        </w:rPr>
        <w:t xml:space="preserve"> </w:t>
      </w:r>
      <w:r w:rsidRPr="0077084A">
        <w:rPr>
          <w:rFonts w:ascii="Times New Roman" w:eastAsia="Times New Roman" w:hAnsi="Times New Roman" w:cs="Times New Roman"/>
          <w:sz w:val="24"/>
          <w:szCs w:val="24"/>
          <w:lang w:eastAsia="ru-RU"/>
        </w:rPr>
        <w:lastRenderedPageBreak/>
        <w:t>(или) опасными условиями труда, когда выход работника на работу в этот день невозможен), ему предоставляется по его желанию другой день отдыха.</w:t>
      </w:r>
      <w:proofErr w:type="gramEnd"/>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 xml:space="preserve">В силу </w:t>
      </w:r>
      <w:proofErr w:type="gramStart"/>
      <w:r w:rsidRPr="0077084A">
        <w:rPr>
          <w:rFonts w:ascii="Times New Roman" w:eastAsia="Times New Roman" w:hAnsi="Times New Roman" w:cs="Times New Roman"/>
          <w:sz w:val="24"/>
          <w:szCs w:val="24"/>
          <w:lang w:eastAsia="ru-RU"/>
        </w:rPr>
        <w:t>ч</w:t>
      </w:r>
      <w:proofErr w:type="gramEnd"/>
      <w:r w:rsidRPr="0077084A">
        <w:rPr>
          <w:rFonts w:ascii="Times New Roman" w:eastAsia="Times New Roman" w:hAnsi="Times New Roman" w:cs="Times New Roman"/>
          <w:sz w:val="24"/>
          <w:szCs w:val="24"/>
          <w:lang w:eastAsia="ru-RU"/>
        </w:rPr>
        <w:t>. 4 ст. 186 ТК РФ после каждого дня сдачи крови и 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w:t>
      </w:r>
    </w:p>
    <w:p w:rsidR="0077084A" w:rsidRPr="0077084A" w:rsidRDefault="0077084A" w:rsidP="0077084A">
      <w:pPr>
        <w:spacing w:after="136" w:line="240" w:lineRule="auto"/>
        <w:jc w:val="both"/>
        <w:rPr>
          <w:rFonts w:ascii="Times New Roman" w:eastAsia="Times New Roman" w:hAnsi="Times New Roman" w:cs="Times New Roman"/>
          <w:sz w:val="24"/>
          <w:szCs w:val="24"/>
          <w:lang w:eastAsia="ru-RU"/>
        </w:rPr>
      </w:pPr>
      <w:r w:rsidRPr="0077084A">
        <w:rPr>
          <w:rFonts w:ascii="Times New Roman" w:eastAsia="Times New Roman" w:hAnsi="Times New Roman" w:cs="Times New Roman"/>
          <w:sz w:val="24"/>
          <w:szCs w:val="24"/>
          <w:lang w:eastAsia="ru-RU"/>
        </w:rPr>
        <w:t>При сдаче крови и ее компонентов работодатель сохраняет за работником его средний заработок за дни сдачи и предоставленные в связи с этим дни отдыха (</w:t>
      </w:r>
      <w:proofErr w:type="gramStart"/>
      <w:r w:rsidRPr="0077084A">
        <w:rPr>
          <w:rFonts w:ascii="Times New Roman" w:eastAsia="Times New Roman" w:hAnsi="Times New Roman" w:cs="Times New Roman"/>
          <w:sz w:val="24"/>
          <w:szCs w:val="24"/>
          <w:lang w:eastAsia="ru-RU"/>
        </w:rPr>
        <w:t>ч</w:t>
      </w:r>
      <w:proofErr w:type="gramEnd"/>
      <w:r w:rsidRPr="0077084A">
        <w:rPr>
          <w:rFonts w:ascii="Times New Roman" w:eastAsia="Times New Roman" w:hAnsi="Times New Roman" w:cs="Times New Roman"/>
          <w:sz w:val="24"/>
          <w:szCs w:val="24"/>
          <w:lang w:eastAsia="ru-RU"/>
        </w:rPr>
        <w:t>. 5 ст. 186 ТК РФ).</w:t>
      </w:r>
    </w:p>
    <w:p w:rsidR="003C3B2F" w:rsidRDefault="003C3B2F" w:rsidP="0077084A">
      <w:pPr>
        <w:jc w:val="both"/>
      </w:pPr>
    </w:p>
    <w:sectPr w:rsidR="003C3B2F" w:rsidSect="003C3B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UISemi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94F40"/>
    <w:multiLevelType w:val="multilevel"/>
    <w:tmpl w:val="2C924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BF55B8"/>
    <w:multiLevelType w:val="multilevel"/>
    <w:tmpl w:val="DCDEF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77084A"/>
    <w:rsid w:val="001F2102"/>
    <w:rsid w:val="003C3B2F"/>
    <w:rsid w:val="00661218"/>
    <w:rsid w:val="0077084A"/>
    <w:rsid w:val="00BF01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B2F"/>
  </w:style>
  <w:style w:type="paragraph" w:styleId="1">
    <w:name w:val="heading 1"/>
    <w:basedOn w:val="a"/>
    <w:link w:val="10"/>
    <w:uiPriority w:val="9"/>
    <w:qFormat/>
    <w:rsid w:val="0077084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084A"/>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77084A"/>
    <w:rPr>
      <w:color w:val="0000FF"/>
      <w:u w:val="single"/>
    </w:rPr>
  </w:style>
  <w:style w:type="paragraph" w:customStyle="1" w:styleId="logo-text">
    <w:name w:val="logo-text"/>
    <w:basedOn w:val="a"/>
    <w:rsid w:val="007708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go-descr">
    <w:name w:val="logo-descr"/>
    <w:basedOn w:val="a"/>
    <w:rsid w:val="007708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hone-num">
    <w:name w:val="phone-num"/>
    <w:basedOn w:val="a"/>
    <w:rsid w:val="007708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hone-des">
    <w:name w:val="phone-des"/>
    <w:basedOn w:val="a"/>
    <w:rsid w:val="007708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tn-cont">
    <w:name w:val="btn-cont"/>
    <w:basedOn w:val="a0"/>
    <w:rsid w:val="0077084A"/>
  </w:style>
  <w:style w:type="paragraph" w:styleId="z-">
    <w:name w:val="HTML Top of Form"/>
    <w:basedOn w:val="a"/>
    <w:next w:val="a"/>
    <w:link w:val="z-0"/>
    <w:hidden/>
    <w:uiPriority w:val="99"/>
    <w:semiHidden/>
    <w:unhideWhenUsed/>
    <w:rsid w:val="0077084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77084A"/>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77084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77084A"/>
    <w:rPr>
      <w:rFonts w:ascii="Arial" w:eastAsia="Times New Roman" w:hAnsi="Arial" w:cs="Arial"/>
      <w:vanish/>
      <w:sz w:val="16"/>
      <w:szCs w:val="16"/>
      <w:lang w:eastAsia="ru-RU"/>
    </w:rPr>
  </w:style>
  <w:style w:type="paragraph" w:styleId="a4">
    <w:name w:val="Normal (Web)"/>
    <w:basedOn w:val="a"/>
    <w:uiPriority w:val="99"/>
    <w:semiHidden/>
    <w:unhideWhenUsed/>
    <w:rsid w:val="007708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7084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708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9762564">
      <w:bodyDiv w:val="1"/>
      <w:marLeft w:val="0"/>
      <w:marRight w:val="0"/>
      <w:marTop w:val="0"/>
      <w:marBottom w:val="0"/>
      <w:divBdr>
        <w:top w:val="none" w:sz="0" w:space="0" w:color="auto"/>
        <w:left w:val="none" w:sz="0" w:space="0" w:color="auto"/>
        <w:bottom w:val="none" w:sz="0" w:space="0" w:color="auto"/>
        <w:right w:val="none" w:sz="0" w:space="0" w:color="auto"/>
      </w:divBdr>
      <w:divsChild>
        <w:div w:id="392002092">
          <w:marLeft w:val="0"/>
          <w:marRight w:val="0"/>
          <w:marTop w:val="0"/>
          <w:marBottom w:val="0"/>
          <w:divBdr>
            <w:top w:val="none" w:sz="0" w:space="0" w:color="auto"/>
            <w:left w:val="none" w:sz="0" w:space="0" w:color="auto"/>
            <w:bottom w:val="none" w:sz="0" w:space="0" w:color="auto"/>
            <w:right w:val="none" w:sz="0" w:space="0" w:color="auto"/>
          </w:divBdr>
          <w:divsChild>
            <w:div w:id="733967585">
              <w:marLeft w:val="-204"/>
              <w:marRight w:val="-204"/>
              <w:marTop w:val="0"/>
              <w:marBottom w:val="0"/>
              <w:divBdr>
                <w:top w:val="none" w:sz="0" w:space="0" w:color="auto"/>
                <w:left w:val="none" w:sz="0" w:space="0" w:color="auto"/>
                <w:bottom w:val="none" w:sz="0" w:space="0" w:color="auto"/>
                <w:right w:val="none" w:sz="0" w:space="0" w:color="auto"/>
              </w:divBdr>
              <w:divsChild>
                <w:div w:id="61567499">
                  <w:marLeft w:val="0"/>
                  <w:marRight w:val="0"/>
                  <w:marTop w:val="0"/>
                  <w:marBottom w:val="0"/>
                  <w:divBdr>
                    <w:top w:val="none" w:sz="0" w:space="0" w:color="auto"/>
                    <w:left w:val="none" w:sz="0" w:space="0" w:color="auto"/>
                    <w:bottom w:val="none" w:sz="0" w:space="0" w:color="auto"/>
                    <w:right w:val="none" w:sz="0" w:space="0" w:color="auto"/>
                  </w:divBdr>
                  <w:divsChild>
                    <w:div w:id="1232502292">
                      <w:marLeft w:val="0"/>
                      <w:marRight w:val="0"/>
                      <w:marTop w:val="0"/>
                      <w:marBottom w:val="0"/>
                      <w:divBdr>
                        <w:top w:val="none" w:sz="0" w:space="0" w:color="auto"/>
                        <w:left w:val="none" w:sz="0" w:space="0" w:color="auto"/>
                        <w:bottom w:val="none" w:sz="0" w:space="0" w:color="auto"/>
                        <w:right w:val="none" w:sz="0" w:space="0" w:color="auto"/>
                      </w:divBdr>
                      <w:divsChild>
                        <w:div w:id="112338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99976">
                  <w:marLeft w:val="0"/>
                  <w:marRight w:val="0"/>
                  <w:marTop w:val="0"/>
                  <w:marBottom w:val="0"/>
                  <w:divBdr>
                    <w:top w:val="none" w:sz="0" w:space="0" w:color="auto"/>
                    <w:left w:val="none" w:sz="0" w:space="0" w:color="auto"/>
                    <w:bottom w:val="none" w:sz="0" w:space="0" w:color="auto"/>
                    <w:right w:val="none" w:sz="0" w:space="0" w:color="auto"/>
                  </w:divBdr>
                  <w:divsChild>
                    <w:div w:id="912860019">
                      <w:marLeft w:val="0"/>
                      <w:marRight w:val="0"/>
                      <w:marTop w:val="0"/>
                      <w:marBottom w:val="0"/>
                      <w:divBdr>
                        <w:top w:val="none" w:sz="0" w:space="0" w:color="auto"/>
                        <w:left w:val="none" w:sz="0" w:space="0" w:color="auto"/>
                        <w:bottom w:val="none" w:sz="0" w:space="0" w:color="auto"/>
                        <w:right w:val="none" w:sz="0" w:space="0" w:color="auto"/>
                      </w:divBdr>
                    </w:div>
                  </w:divsChild>
                </w:div>
                <w:div w:id="1436485010">
                  <w:marLeft w:val="0"/>
                  <w:marRight w:val="0"/>
                  <w:marTop w:val="0"/>
                  <w:marBottom w:val="0"/>
                  <w:divBdr>
                    <w:top w:val="none" w:sz="0" w:space="0" w:color="auto"/>
                    <w:left w:val="none" w:sz="0" w:space="0" w:color="auto"/>
                    <w:bottom w:val="none" w:sz="0" w:space="0" w:color="auto"/>
                    <w:right w:val="none" w:sz="0" w:space="0" w:color="auto"/>
                  </w:divBdr>
                  <w:divsChild>
                    <w:div w:id="1100953723">
                      <w:marLeft w:val="0"/>
                      <w:marRight w:val="0"/>
                      <w:marTop w:val="0"/>
                      <w:marBottom w:val="0"/>
                      <w:divBdr>
                        <w:top w:val="none" w:sz="0" w:space="0" w:color="auto"/>
                        <w:left w:val="none" w:sz="0" w:space="0" w:color="auto"/>
                        <w:bottom w:val="none" w:sz="0" w:space="0" w:color="auto"/>
                        <w:right w:val="none" w:sz="0" w:space="0" w:color="auto"/>
                      </w:divBdr>
                      <w:divsChild>
                        <w:div w:id="1762987520">
                          <w:marLeft w:val="0"/>
                          <w:marRight w:val="0"/>
                          <w:marTop w:val="0"/>
                          <w:marBottom w:val="0"/>
                          <w:divBdr>
                            <w:top w:val="none" w:sz="0" w:space="0" w:color="auto"/>
                            <w:left w:val="none" w:sz="0" w:space="0" w:color="auto"/>
                            <w:bottom w:val="none" w:sz="0" w:space="0" w:color="auto"/>
                            <w:right w:val="none" w:sz="0" w:space="0" w:color="auto"/>
                          </w:divBdr>
                        </w:div>
                        <w:div w:id="53235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12439">
          <w:marLeft w:val="0"/>
          <w:marRight w:val="0"/>
          <w:marTop w:val="0"/>
          <w:marBottom w:val="0"/>
          <w:divBdr>
            <w:top w:val="none" w:sz="0" w:space="0" w:color="auto"/>
            <w:left w:val="none" w:sz="0" w:space="0" w:color="auto"/>
            <w:bottom w:val="none" w:sz="0" w:space="0" w:color="auto"/>
            <w:right w:val="none" w:sz="0" w:space="0" w:color="auto"/>
          </w:divBdr>
          <w:divsChild>
            <w:div w:id="1615021625">
              <w:marLeft w:val="0"/>
              <w:marRight w:val="0"/>
              <w:marTop w:val="0"/>
              <w:marBottom w:val="0"/>
              <w:divBdr>
                <w:top w:val="none" w:sz="0" w:space="0" w:color="auto"/>
                <w:left w:val="none" w:sz="0" w:space="0" w:color="auto"/>
                <w:bottom w:val="none" w:sz="0" w:space="0" w:color="auto"/>
                <w:right w:val="none" w:sz="0" w:space="0" w:color="auto"/>
              </w:divBdr>
              <w:divsChild>
                <w:div w:id="43608158">
                  <w:marLeft w:val="0"/>
                  <w:marRight w:val="0"/>
                  <w:marTop w:val="0"/>
                  <w:marBottom w:val="0"/>
                  <w:divBdr>
                    <w:top w:val="none" w:sz="0" w:space="0" w:color="auto"/>
                    <w:left w:val="none" w:sz="0" w:space="0" w:color="auto"/>
                    <w:bottom w:val="none" w:sz="0" w:space="0" w:color="auto"/>
                    <w:right w:val="none" w:sz="0" w:space="0" w:color="auto"/>
                  </w:divBdr>
                </w:div>
                <w:div w:id="854853875">
                  <w:marLeft w:val="0"/>
                  <w:marRight w:val="0"/>
                  <w:marTop w:val="0"/>
                  <w:marBottom w:val="0"/>
                  <w:divBdr>
                    <w:top w:val="none" w:sz="0" w:space="0" w:color="auto"/>
                    <w:left w:val="none" w:sz="0" w:space="0" w:color="auto"/>
                    <w:bottom w:val="none" w:sz="0" w:space="0" w:color="auto"/>
                    <w:right w:val="none" w:sz="0" w:space="0" w:color="auto"/>
                  </w:divBdr>
                  <w:divsChild>
                    <w:div w:id="40792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740344">
          <w:marLeft w:val="0"/>
          <w:marRight w:val="0"/>
          <w:marTop w:val="0"/>
          <w:marBottom w:val="0"/>
          <w:divBdr>
            <w:top w:val="none" w:sz="0" w:space="0" w:color="auto"/>
            <w:left w:val="none" w:sz="0" w:space="0" w:color="auto"/>
            <w:bottom w:val="none" w:sz="0" w:space="0" w:color="auto"/>
            <w:right w:val="none" w:sz="0" w:space="0" w:color="auto"/>
          </w:divBdr>
          <w:divsChild>
            <w:div w:id="1361397509">
              <w:marLeft w:val="-204"/>
              <w:marRight w:val="-204"/>
              <w:marTop w:val="0"/>
              <w:marBottom w:val="0"/>
              <w:divBdr>
                <w:top w:val="none" w:sz="0" w:space="0" w:color="auto"/>
                <w:left w:val="none" w:sz="0" w:space="0" w:color="auto"/>
                <w:bottom w:val="none" w:sz="0" w:space="0" w:color="auto"/>
                <w:right w:val="none" w:sz="0" w:space="0" w:color="auto"/>
              </w:divBdr>
              <w:divsChild>
                <w:div w:id="1396583529">
                  <w:marLeft w:val="0"/>
                  <w:marRight w:val="0"/>
                  <w:marTop w:val="0"/>
                  <w:marBottom w:val="0"/>
                  <w:divBdr>
                    <w:top w:val="none" w:sz="0" w:space="0" w:color="auto"/>
                    <w:left w:val="none" w:sz="0" w:space="0" w:color="auto"/>
                    <w:bottom w:val="none" w:sz="0" w:space="0" w:color="auto"/>
                    <w:right w:val="none" w:sz="0" w:space="0" w:color="auto"/>
                  </w:divBdr>
                  <w:divsChild>
                    <w:div w:id="59809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1F67BC63BED59B7DF3A962962B6F2E9EDF0E2CAD56B909BC1CF5EA3565BF50B781C4C6D07BQCI" TargetMode="External"/><Relationship Id="rId3" Type="http://schemas.openxmlformats.org/officeDocument/2006/relationships/settings" Target="settings.xml"/><Relationship Id="rId7" Type="http://schemas.openxmlformats.org/officeDocument/2006/relationships/hyperlink" Target="consultantplus://offline/ref=9B1F67BC63BED59B7DF3A962962B6F2E9EDF0E2CAD56B909BC1CF5EA3565BF50B781C4C7D57BQ9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6081FBB7DBA7929CB9484866BECABB3CF7264343AFA29C7779ECB911477652FF6933A6530155FhFe3K" TargetMode="External"/><Relationship Id="rId11" Type="http://schemas.openxmlformats.org/officeDocument/2006/relationships/fontTable" Target="fontTable.xml"/><Relationship Id="rId5" Type="http://schemas.openxmlformats.org/officeDocument/2006/relationships/hyperlink" Target="consultantplus://offline/ref=36081FBB7DBA7929CB9484866BECABB3C77B653B3BF974CD7FC7C79313783A38F1DA366430155FF3hFe4K" TargetMode="External"/><Relationship Id="rId10" Type="http://schemas.openxmlformats.org/officeDocument/2006/relationships/hyperlink" Target="consultantplus://offline/ref=1F2C63A2E10425F65BB7F0853786693D62B39DF8A42F950A424440821DA8F5586B8B438003E8325250A3I" TargetMode="External"/><Relationship Id="rId4" Type="http://schemas.openxmlformats.org/officeDocument/2006/relationships/webSettings" Target="webSettings.xml"/><Relationship Id="rId9" Type="http://schemas.openxmlformats.org/officeDocument/2006/relationships/hyperlink" Target="consultantplus://offline/ref=1F2C63A2E10425F65BB7F0853786693D62B39DF8A42F950A424440821DA8F5586B8B438302E353A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3240</Words>
  <Characters>18469</Characters>
  <Application>Microsoft Office Word</Application>
  <DocSecurity>0</DocSecurity>
  <Lines>153</Lines>
  <Paragraphs>43</Paragraphs>
  <ScaleCrop>false</ScaleCrop>
  <Company/>
  <LinksUpToDate>false</LinksUpToDate>
  <CharactersWithSpaces>21666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Рознин</dc:creator>
  <cp:keywords/>
  <dc:description/>
  <cp:lastModifiedBy>Рознин</cp:lastModifiedBy>
  <cp:revision>3</cp:revision>
  <dcterms:created xsi:type="dcterms:W3CDTF">2019-07-29T05:33:00Z</dcterms:created>
  <dcterms:modified xsi:type="dcterms:W3CDTF">2019-07-29T05:34:00Z</dcterms:modified>
</cp:coreProperties>
</file>